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72"/>
          <w:szCs w:val="72"/>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rPr>
          <w:rFonts w:hint="eastAsia" w:eastAsia="宋体"/>
          <w:b/>
          <w:sz w:val="30"/>
          <w:szCs w:val="30"/>
          <w:lang w:eastAsia="zh-CN"/>
        </w:rPr>
      </w:pPr>
      <w:r>
        <w:rPr>
          <w:rFonts w:hint="eastAsia" w:ascii="Times New Roman" w:hAnsi="Times New Roman" w:cs="宋体"/>
          <w:b/>
          <w:sz w:val="30"/>
          <w:szCs w:val="30"/>
        </w:rPr>
        <w:t xml:space="preserve">项目名称：</w:t>
      </w:r>
      <w:r>
        <w:rPr>
          <w:rFonts w:hint="eastAsia" w:ascii="Times New Roman" w:hAnsi="Times New Roman"/>
          <w:b/>
          <w:sz w:val="30"/>
          <w:szCs w:val="30"/>
          <w:lang w:eastAsia="zh-CN"/>
        </w:rPr>
        <w:t xml:space="preserve">泗洪县政务服务中心、财税大楼等处保安服务采购项目</w:t>
      </w:r>
      <w:r/>
    </w:p>
    <w:p>
      <w:pPr>
        <w:ind w:firstLine="1506"/>
        <w:rPr>
          <w:rFonts w:ascii="Times New Roman" w:hAnsi="Times New Roman" w:cs="宋体"/>
          <w:b/>
          <w:sz w:val="30"/>
          <w:szCs w:val="30"/>
        </w:rPr>
      </w:pPr>
      <w:r>
        <w:rPr>
          <w:rFonts w:ascii="Times New Roman" w:hAnsi="Times New Roman" w:cs="宋体"/>
          <w:b/>
          <w:sz w:val="30"/>
          <w:szCs w:val="30"/>
        </w:rPr>
      </w:r>
      <w:r/>
    </w:p>
    <w:p>
      <w:pPr>
        <w:rPr>
          <w:rFonts w:hint="eastAsia" w:ascii="Times New Roman" w:hAnsi="Times New Roman" w:eastAsia="宋体" w:cs="宋体"/>
          <w:b/>
          <w:sz w:val="30"/>
          <w:szCs w:val="30"/>
          <w:lang w:eastAsia="zh-CN"/>
        </w:rPr>
      </w:pPr>
      <w:r>
        <w:rPr>
          <w:rFonts w:hint="eastAsia" w:ascii="Times New Roman" w:hAnsi="Times New Roman" w:cs="宋体"/>
          <w:b/>
          <w:sz w:val="30"/>
          <w:szCs w:val="30"/>
        </w:rPr>
        <w:t xml:space="preserve">项目编号：</w:t>
      </w:r>
      <w:r>
        <w:rPr>
          <w:rFonts w:hint="eastAsia" w:ascii="Times New Roman" w:hAnsi="Times New Roman"/>
          <w:b/>
          <w:sz w:val="30"/>
          <w:szCs w:val="30"/>
          <w:lang w:eastAsia="zh-CN"/>
        </w:rPr>
        <w:t xml:space="preserve">JSZC-321324-SQTS-C2026-0001</w:t>
      </w:r>
      <w:r/>
    </w:p>
    <w:p>
      <w:pPr>
        <w:ind w:left="2800" w:hanging="2800"/>
        <w:rPr>
          <w:rFonts w:ascii="Times New Roman" w:hAnsi="Times New Roman"/>
          <w:sz w:val="28"/>
          <w:szCs w:val="28"/>
        </w:rPr>
      </w:pPr>
      <w:r>
        <w:rPr>
          <w:rFonts w:ascii="Times New Roman" w:hAnsi="Times New Roman"/>
          <w:sz w:val="28"/>
          <w:szCs w:val="28"/>
        </w:rPr>
      </w:r>
      <w:r/>
    </w:p>
    <w:p>
      <w:pPr>
        <w:ind w:left="2800" w:hanging="2800"/>
        <w:jc w:val="center"/>
        <w:rPr>
          <w:rFonts w:ascii="宋体" w:hAnsi="宋体" w:cs="宋体"/>
          <w:sz w:val="24"/>
          <w:szCs w:val="24"/>
        </w:rPr>
      </w:pPr>
      <w:r>
        <w:rPr>
          <w:rFonts w:hint="eastAsia" w:ascii="宋体" w:hAnsi="宋体" w:cs="宋体"/>
          <w:b/>
          <w:bCs/>
          <w:sz w:val="30"/>
          <w:szCs w:val="30"/>
        </w:rPr>
        <w:t xml:space="preserve">（</w:t>
      </w:r>
      <w:r>
        <w:rPr>
          <w:rFonts w:hint="eastAsia" w:ascii="宋体" w:hAnsi="宋体" w:cs="宋体"/>
          <w:b/>
          <w:bCs/>
          <w:sz w:val="30"/>
          <w:szCs w:val="30"/>
          <w:u w:val="single"/>
        </w:rPr>
        <w:t xml:space="preserve">服务</w:t>
      </w:r>
      <w:r>
        <w:rPr>
          <w:rFonts w:hint="eastAsia" w:ascii="宋体" w:hAnsi="宋体" w:cs="宋体"/>
          <w:b/>
          <w:bCs/>
          <w:sz w:val="30"/>
          <w:szCs w:val="30"/>
        </w:rPr>
        <w:t xml:space="preserve">类项目，</w:t>
      </w:r>
      <w:r>
        <w:rPr>
          <w:rFonts w:hint="eastAsia" w:ascii="宋体" w:hAnsi="宋体" w:cs="宋体"/>
          <w:b/>
          <w:sz w:val="30"/>
          <w:szCs w:val="30"/>
        </w:rPr>
        <w:t xml:space="preserve">本项目</w:t>
      </w:r>
      <w:r>
        <w:rPr>
          <w:rFonts w:hint="eastAsia" w:ascii="宋体" w:hAnsi="宋体" w:cs="宋体"/>
          <w:b/>
          <w:sz w:val="30"/>
          <w:szCs w:val="30"/>
          <w:u w:val="single"/>
        </w:rPr>
        <w:t xml:space="preserve"> 专 </w:t>
      </w:r>
      <w:r>
        <w:rPr>
          <w:rFonts w:hint="eastAsia" w:ascii="宋体" w:hAnsi="宋体" w:cs="宋体"/>
          <w:b/>
          <w:sz w:val="30"/>
          <w:szCs w:val="30"/>
        </w:rPr>
        <w:t xml:space="preserve">门面向中小企业</w:t>
      </w:r>
      <w:r>
        <w:rPr>
          <w:rFonts w:hint="eastAsia" w:ascii="宋体" w:hAnsi="宋体" w:cs="宋体"/>
          <w:b/>
          <w:bCs/>
          <w:sz w:val="30"/>
          <w:szCs w:val="30"/>
        </w:rPr>
        <w:t xml:space="preserve">）</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69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tcPr>
          <w:p>
            <w:pPr>
              <w:jc w:val="center"/>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tcPr>
          <w:p>
            <w:pPr>
              <w:spacing w:line="500" w:lineRule="exact"/>
              <w:rPr>
                <w:rFonts w:hint="eastAsia" w:ascii="Times New Roman" w:hAnsi="Times New Roman" w:eastAsia="宋体"/>
                <w:b/>
                <w:bCs/>
                <w:sz w:val="32"/>
                <w:szCs w:val="24"/>
                <w:lang w:eastAsia="zh-CN"/>
              </w:rPr>
            </w:pPr>
            <w:r>
              <w:rPr>
                <w:rFonts w:hint="eastAsia" w:ascii="Times New Roman" w:hAnsi="Times New Roman"/>
                <w:b/>
                <w:bCs/>
                <w:sz w:val="32"/>
                <w:szCs w:val="24"/>
                <w:lang w:eastAsia="zh-CN"/>
              </w:rPr>
              <w:t xml:space="preserve">泗洪县机关事务管理中心</w:t>
            </w:r>
            <w:r/>
          </w:p>
        </w:tc>
      </w:tr>
      <w:tr>
        <w:trPr>
          <w:jc w:val="center"/>
          <w:trHeight w:val="617"/>
        </w:trPr>
        <w:tc>
          <w:tcPr>
            <w:tcW w:w="2923" w:type="dxa"/>
            <w:vAlign w:val="center"/>
            <w:textDirection w:val="lrTb"/>
            <w:noWrap/>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677" w:type="dxa"/>
            <w:vAlign w:val="center"/>
            <w:textDirection w:val="lrTb"/>
            <w:noWrap/>
          </w:tcPr>
          <w:p>
            <w:pPr>
              <w:jc w:val="left"/>
              <w:spacing w:line="500" w:lineRule="exact"/>
              <w:rPr>
                <w:rFonts w:hint="eastAsia" w:ascii="Times New Roman" w:hAnsi="Times New Roman" w:eastAsia="宋体"/>
                <w:b/>
                <w:bCs/>
                <w:sz w:val="32"/>
                <w:szCs w:val="24"/>
                <w:lang w:eastAsia="zh-CN"/>
              </w:rPr>
            </w:pPr>
            <w:r>
              <w:rPr>
                <w:rFonts w:hint="eastAsia" w:ascii="Times New Roman" w:hAnsi="Times New Roman"/>
                <w:b/>
                <w:bCs/>
                <w:sz w:val="32"/>
                <w:szCs w:val="24"/>
                <w:lang w:eastAsia="zh-CN"/>
              </w:rPr>
              <w:t xml:space="preserve">宿迁泰盛项目管理有限公司</w:t>
            </w:r>
            <w:r/>
          </w:p>
        </w:tc>
      </w:tr>
    </w:tbl>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lang w:val="en-US" w:eastAsia="zh-CN"/>
        </w:rPr>
        <w:t xml:space="preserve">06</w:t>
      </w:r>
      <w:r>
        <w:rPr>
          <w:rFonts w:hint="eastAsia" w:ascii="Arial" w:hAnsi="Arial" w:cs="宋体"/>
          <w:b/>
          <w:sz w:val="32"/>
          <w:szCs w:val="24"/>
        </w:rPr>
        <w:t xml:space="preserve">月</w:t>
      </w:r>
      <w:r>
        <w:rPr>
          <w:rFonts w:hint="eastAsia" w:ascii="Arial" w:hAnsi="Arial" w:cs="宋体"/>
          <w:b/>
          <w:sz w:val="32"/>
          <w:szCs w:val="24"/>
          <w:lang w:val="en-US" w:eastAsia="zh-CN"/>
        </w:rPr>
        <w:t xml:space="preserve">02</w:t>
      </w:r>
      <w:r>
        <w:rPr>
          <w:rFonts w:hint="eastAsia" w:ascii="Arial" w:hAnsi="Arial" w:cs="宋体"/>
          <w:b/>
          <w:sz w:val="32"/>
          <w:szCs w:val="24"/>
        </w:rPr>
        <w:t xml:space="preserve">日</w:t>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13"/>
        <w:keepLines w:val="0"/>
        <w:keepNext w:val="0"/>
        <w:pageBreakBefore w:val="0"/>
        <w:spacing w:line="360" w:lineRule="auto"/>
        <w:widowControl w:val="off"/>
        <w:tabs>
          <w:tab w:val="right" w:pos="9072" w:leader="dot"/>
        </w:tabs>
        <w:rPr>
          <w:rFonts w:hint="eastAsia" w:ascii="仿宋" w:hAnsi="仿宋" w:eastAsia="仿宋" w:cs="仿宋"/>
          <w:sz w:val="32"/>
          <w:szCs w:val="32"/>
        </w:rPr>
      </w:pPr>
      <w:r>
        <w:rPr>
          <w:rFonts w:hint="eastAsia" w:ascii="仿宋" w:hAnsi="仿宋" w:eastAsia="仿宋" w:cs="仿宋"/>
          <w:b w:val="0"/>
          <w:bCs w:val="0"/>
          <w:caps w:val="0"/>
          <w:sz w:val="32"/>
          <w:szCs w:val="32"/>
        </w:rPr>
        <w:fldChar w:fldCharType="begin"/>
      </w:r>
      <w:r>
        <w:rPr>
          <w:rFonts w:hint="eastAsia" w:ascii="仿宋" w:hAnsi="仿宋" w:eastAsia="仿宋" w:cs="仿宋"/>
          <w:b w:val="0"/>
          <w:bCs w:val="0"/>
          <w:caps w:val="0"/>
          <w:sz w:val="32"/>
          <w:szCs w:val="32"/>
        </w:rPr>
        <w:instrText xml:space="preserve">TOC \o "1-1" \h \u </w:instrText>
      </w:r>
      <w:r>
        <w:rPr>
          <w:rFonts w:hint="eastAsia" w:ascii="仿宋" w:hAnsi="仿宋" w:eastAsia="仿宋" w:cs="仿宋"/>
          <w:b w:val="0"/>
          <w:bCs w:val="0"/>
          <w:caps w:val="0"/>
          <w:sz w:val="32"/>
          <w:szCs w:val="32"/>
        </w:rPr>
        <w:fldChar w:fldCharType="separate"/>
      </w:r>
      <w:r>
        <w:rPr>
          <w:rFonts w:hint="eastAsia" w:ascii="仿宋" w:hAnsi="仿宋" w:eastAsia="仿宋" w:cs="仿宋"/>
          <w:bCs w:val="0"/>
          <w:caps w:val="0"/>
          <w:sz w:val="32"/>
          <w:szCs w:val="32"/>
        </w:rPr>
        <w:fldChar w:fldCharType="begin"/>
      </w:r>
      <w:r>
        <w:rPr>
          <w:rFonts w:hint="eastAsia" w:ascii="仿宋" w:hAnsi="仿宋" w:eastAsia="仿宋" w:cs="仿宋"/>
          <w:bCs w:val="0"/>
          <w:caps w:val="0"/>
          <w:sz w:val="32"/>
          <w:szCs w:val="32"/>
        </w:rPr>
        <w:instrText xml:space="preserve"> HYPERLINK \l _Toc31325 </w:instrText>
      </w:r>
      <w:r>
        <w:rPr>
          <w:rFonts w:hint="eastAsia" w:ascii="仿宋" w:hAnsi="仿宋" w:eastAsia="仿宋" w:cs="仿宋"/>
          <w:bCs w:val="0"/>
          <w:caps w:val="0"/>
          <w:sz w:val="32"/>
          <w:szCs w:val="32"/>
        </w:rPr>
        <w:fldChar w:fldCharType="separate"/>
      </w:r>
      <w:r>
        <w:rPr>
          <w:rFonts w:hint="eastAsia" w:ascii="仿宋" w:hAnsi="仿宋" w:eastAsia="仿宋" w:cs="仿宋"/>
          <w:sz w:val="32"/>
          <w:szCs w:val="32"/>
        </w:rPr>
        <w:t xml:space="preserve">第一章  磋商邀请</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_Toc31325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3</w:t>
      </w:r>
      <w:r>
        <w:rPr>
          <w:rFonts w:hint="eastAsia" w:ascii="仿宋" w:hAnsi="仿宋" w:eastAsia="仿宋" w:cs="仿宋"/>
          <w:sz w:val="32"/>
          <w:szCs w:val="32"/>
        </w:rPr>
        <w:fldChar w:fldCharType="end"/>
      </w:r>
      <w:r>
        <w:rPr>
          <w:rFonts w:hint="eastAsia" w:ascii="仿宋" w:hAnsi="仿宋" w:eastAsia="仿宋" w:cs="仿宋"/>
          <w:bCs w:val="0"/>
          <w:caps w:val="0"/>
          <w:sz w:val="32"/>
          <w:szCs w:val="32"/>
        </w:rPr>
        <w:fldChar w:fldCharType="end"/>
      </w:r>
      <w:r/>
    </w:p>
    <w:p>
      <w:pPr>
        <w:pStyle w:val="713"/>
        <w:keepLines w:val="0"/>
        <w:keepNext w:val="0"/>
        <w:pageBreakBefore w:val="0"/>
        <w:spacing w:line="360" w:lineRule="auto"/>
        <w:widowControl w:val="off"/>
        <w:tabs>
          <w:tab w:val="right" w:pos="9072"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_Toc7489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第二章  供应商须知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_Toc7489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713"/>
        <w:keepLines w:val="0"/>
        <w:keepNext w:val="0"/>
        <w:pageBreakBefore w:val="0"/>
        <w:spacing w:line="360" w:lineRule="auto"/>
        <w:widowControl w:val="off"/>
        <w:tabs>
          <w:tab w:val="right" w:pos="9072"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_Toc9822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第三章  评审方法与评审标准</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_Toc9822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20</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713"/>
        <w:keepLines w:val="0"/>
        <w:keepNext w:val="0"/>
        <w:pageBreakBefore w:val="0"/>
        <w:spacing w:line="360" w:lineRule="auto"/>
        <w:widowControl w:val="off"/>
        <w:tabs>
          <w:tab w:val="right" w:pos="9072"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_Toc3928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第四章  采购需求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_Toc3928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25</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713"/>
        <w:keepLines w:val="0"/>
        <w:keepNext w:val="0"/>
        <w:pageBreakBefore w:val="0"/>
        <w:spacing w:line="360" w:lineRule="auto"/>
        <w:widowControl w:val="off"/>
        <w:tabs>
          <w:tab w:val="right" w:pos="9072"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_Toc31337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第五章  合同文本</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_Toc31337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34</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713"/>
        <w:keepLines w:val="0"/>
        <w:keepNext w:val="0"/>
        <w:pageBreakBefore w:val="0"/>
        <w:spacing w:line="360" w:lineRule="auto"/>
        <w:widowControl w:val="off"/>
        <w:tabs>
          <w:tab w:val="right" w:pos="9072"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_Toc28263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第六章  响应文件格式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_Toc28263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45</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jc w:val="center"/>
        <w:keepLines w:val="0"/>
        <w:keepNext w:val="0"/>
        <w:pageBreakBefore w:val="0"/>
        <w:spacing w:line="360" w:lineRule="auto"/>
        <w:widowControl w:val="off"/>
        <w:rPr>
          <w:rFonts w:ascii="Times New Roman" w:hAnsi="Times New Roman" w:eastAsia="黑体"/>
          <w:sz w:val="32"/>
        </w:rPr>
      </w:pPr>
      <w:r>
        <w:rPr>
          <w:rFonts w:hint="eastAsia" w:ascii="仿宋" w:hAnsi="仿宋" w:eastAsia="仿宋" w:cs="仿宋"/>
          <w:sz w:val="32"/>
          <w:szCs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ascii="Times New Roman" w:hAnsi="Times New Roman" w:eastAsia="黑体"/>
          <w:sz w:val="32"/>
        </w:rPr>
      </w:r>
      <w:r/>
    </w:p>
    <w:p>
      <w:pPr>
        <w:pStyle w:val="751"/>
        <w:jc w:val="center"/>
        <w:rPr>
          <w:rFonts w:ascii="黑体" w:hAnsi="黑体" w:eastAsia="黑体" w:cs="黑体"/>
          <w:sz w:val="44"/>
          <w:szCs w:val="44"/>
        </w:rPr>
      </w:pPr>
      <w:r/>
      <w:bookmarkStart w:id="0" w:name="_Toc31325"/>
      <w:r/>
      <w:bookmarkStart w:id="1" w:name="_Toc27259"/>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泗洪县机关事务管理中心</w:t>
      </w:r>
      <w:r>
        <w:rPr>
          <w:rFonts w:hint="eastAsia" w:ascii="宋体" w:hAnsi="宋体"/>
          <w:sz w:val="24"/>
          <w:szCs w:val="24"/>
        </w:rPr>
        <w:t xml:space="preserve">的委托，</w:t>
      </w:r>
      <w:r>
        <w:rPr>
          <w:rFonts w:hint="eastAsia" w:ascii="Times New Roman" w:hAnsi="Times New Roman" w:cs="方正仿宋_GBK"/>
          <w:sz w:val="24"/>
          <w:szCs w:val="24"/>
          <w:u w:val="single"/>
          <w:lang w:eastAsia="zh-CN"/>
        </w:rPr>
        <w:t xml:space="preserve">宿迁泰盛项目管理有限公司</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泗洪县政务服务中心、财税大楼等处保安服务采购项目</w:t>
      </w:r>
      <w:r>
        <w:rPr>
          <w:rFonts w:hint="eastAsia" w:ascii="宋体" w:hAnsi="宋体"/>
          <w:sz w:val="24"/>
          <w:szCs w:val="24"/>
        </w:rPr>
        <w:t xml:space="preserve">(</w:t>
      </w:r>
      <w:r>
        <w:rPr>
          <w:rFonts w:hint="eastAsia" w:ascii="宋体" w:hAnsi="宋体"/>
          <w:sz w:val="24"/>
          <w:szCs w:val="24"/>
          <w:u w:val="single"/>
          <w:lang w:eastAsia="zh-CN"/>
        </w:rPr>
        <w:t xml:space="preserve">JSZC-321324-SQTS-C2026-0001</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泗洪县政务服务中心、财税大楼等处保安服务采购项目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lang w:val="en-US" w:eastAsia="zh-CN"/>
        </w:rPr>
        <w:t xml:space="preserve"> </w:t>
      </w:r>
      <w:r>
        <w:rPr>
          <w:rFonts w:hint="eastAsia" w:ascii="Times New Roman" w:hAnsi="Times New Roman" w:cs="仿宋"/>
          <w:sz w:val="24"/>
          <w:szCs w:val="24"/>
          <w:highlight w:val="none"/>
          <w:u w:val="single"/>
        </w:rPr>
        <w:t xml:space="preserve">2026</w:t>
      </w:r>
      <w:r>
        <w:rPr>
          <w:rFonts w:hint="eastAsia" w:ascii="Times New Roman" w:hAnsi="Times New Roman" w:cs="仿宋"/>
          <w:sz w:val="24"/>
          <w:szCs w:val="24"/>
          <w:highlight w:val="none"/>
          <w:u w:val="single"/>
          <w:lang w:val="en-US" w:eastAsia="zh-CN"/>
        </w:rPr>
        <w:t xml:space="preserve"> </w:t>
      </w:r>
      <w:r>
        <w:rPr>
          <w:rFonts w:hint="eastAsia" w:ascii="Times New Roman" w:hAnsi="Times New Roman" w:cs="仿宋"/>
          <w:bCs/>
          <w:sz w:val="24"/>
          <w:szCs w:val="24"/>
          <w:highlight w:val="none"/>
          <w:u w:val="single"/>
        </w:rPr>
        <w:t xml:space="preserve">年</w:t>
      </w:r>
      <w:r>
        <w:rPr>
          <w:rFonts w:hint="eastAsia" w:ascii="Times New Roman" w:hAnsi="Times New Roman" w:cs="仿宋"/>
          <w:bCs/>
          <w:sz w:val="24"/>
          <w:szCs w:val="24"/>
          <w:highlight w:val="none"/>
          <w:u w:val="single"/>
          <w:lang w:val="en-US" w:eastAsia="zh-CN"/>
        </w:rPr>
        <w:t xml:space="preserve"> 06 </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 15</w:t>
      </w:r>
      <w:r>
        <w:rPr>
          <w:rFonts w:hint="eastAsia" w:ascii="Times New Roman" w:hAnsi="Times New Roman" w:cs="仿宋"/>
          <w:bCs/>
          <w:sz w:val="24"/>
          <w:szCs w:val="24"/>
          <w:highlight w:val="none"/>
          <w:u w:val="single"/>
        </w:rPr>
        <w:t xml:space="preserve">日0</w:t>
      </w:r>
      <w:r>
        <w:rPr>
          <w:rFonts w:hint="eastAsia" w:ascii="Times New Roman" w:hAnsi="Times New Roman" w:cs="仿宋"/>
          <w:bCs/>
          <w:sz w:val="24"/>
          <w:szCs w:val="24"/>
          <w:u w:val="single"/>
        </w:rPr>
        <w:t xml:space="preserve">9点00分（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52"/>
        <w:ind w:firstLine="321"/>
        <w:spacing w:before="0" w:after="0" w:line="520" w:lineRule="exact"/>
        <w:rPr>
          <w:rFonts w:eastAsia="宋体"/>
          <w:b/>
          <w:bCs/>
          <w:sz w:val="32"/>
        </w:rPr>
      </w:pPr>
      <w:r/>
      <w:bookmarkStart w:id="4" w:name="_Hlk24379207"/>
      <w:r/>
      <w:bookmarkStart w:id="5" w:name="_Toc28359002"/>
      <w:r/>
      <w:bookmarkStart w:id="6" w:name="_Toc35393621"/>
      <w:r/>
      <w:bookmarkStart w:id="7" w:name="_Toc38985263"/>
      <w:r/>
      <w:bookmarkStart w:id="8" w:name="_Toc35393790"/>
      <w:r/>
      <w:bookmarkStart w:id="9" w:name="_Toc28359079"/>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1.项目编号：JSZC-321324-SQTS-C2026-0001</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泗洪县政务服务中心、财税大楼等处保安服务采购项目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两年总预算318万元（159</w:t>
      </w:r>
      <w:r>
        <w:rPr>
          <w:rFonts w:hint="eastAsia" w:ascii="Times New Roman" w:hAnsi="Times New Roman" w:cs="仿宋"/>
          <w:sz w:val="24"/>
          <w:szCs w:val="24"/>
        </w:rPr>
        <w:t xml:space="preserve">万元</w:t>
      </w:r>
      <w:r>
        <w:rPr>
          <w:rFonts w:hint="eastAsia" w:ascii="Times New Roman" w:hAnsi="Times New Roman" w:cs="仿宋"/>
          <w:sz w:val="24"/>
          <w:szCs w:val="24"/>
          <w:lang w:val="en-US" w:eastAsia="zh-CN"/>
        </w:rPr>
        <w:t xml:space="preserve">/年）</w:t>
      </w:r>
      <w:r/>
    </w:p>
    <w:p>
      <w:pPr>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4.本项目设定最高限价为：</w:t>
      </w:r>
      <w:r>
        <w:rPr>
          <w:rFonts w:hint="eastAsia" w:ascii="Times New Roman" w:hAnsi="Times New Roman" w:cs="仿宋"/>
          <w:sz w:val="24"/>
          <w:szCs w:val="24"/>
          <w:lang w:val="en-US" w:eastAsia="zh-CN"/>
        </w:rPr>
        <w:t xml:space="preserve">159</w:t>
      </w:r>
      <w:r>
        <w:rPr>
          <w:rFonts w:hint="eastAsia" w:ascii="Times New Roman" w:hAnsi="Times New Roman" w:cs="仿宋"/>
          <w:sz w:val="24"/>
          <w:szCs w:val="24"/>
        </w:rPr>
        <w:t xml:space="preserve">万元</w:t>
      </w:r>
      <w:r>
        <w:rPr>
          <w:rFonts w:hint="eastAsia" w:ascii="Times New Roman" w:hAnsi="Times New Roman" w:cs="仿宋"/>
          <w:sz w:val="24"/>
          <w:szCs w:val="24"/>
          <w:lang w:val="en-US" w:eastAsia="zh-CN"/>
        </w:rPr>
        <w:t xml:space="preserve">/年</w:t>
      </w:r>
      <w:r>
        <w:rPr>
          <w:rFonts w:hint="eastAsia" w:ascii="Times New Roman" w:hAnsi="Times New Roman" w:cs="仿宋"/>
          <w:sz w:val="24"/>
          <w:szCs w:val="24"/>
        </w:rPr>
        <w:t xml:space="preserve">，投标</w:t>
      </w:r>
      <w:r>
        <w:rPr>
          <w:rFonts w:hint="eastAsia" w:ascii="仿宋_GB2312"/>
          <w:sz w:val="24"/>
        </w:rPr>
        <w:t xml:space="preserve">人报价高于最高限价的，按无效投标处理。</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5.采购需求（简介）：泗洪县机关事务管理中心拟对政务服务中心、财税大楼等处保安服务进行采购。（具体要求详见第四</w:t>
      </w:r>
      <w:r>
        <w:rPr>
          <w:rFonts w:hint="eastAsia" w:ascii="Times New Roman" w:hAnsi="Times New Roman" w:cs="仿宋"/>
          <w:sz w:val="24"/>
          <w:szCs w:val="24"/>
          <w:lang w:eastAsia="zh-CN"/>
        </w:rPr>
        <w:t xml:space="preserve">部分</w:t>
      </w:r>
      <w:r>
        <w:rPr>
          <w:rFonts w:hint="eastAsia" w:ascii="Times New Roman" w:hAnsi="Times New Roman" w:cs="仿宋"/>
          <w:sz w:val="24"/>
          <w:szCs w:val="24"/>
        </w:rPr>
        <w:t xml:space="preserve">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sz w:val="24"/>
          <w:szCs w:val="24"/>
          <w:lang w:val="en-US" w:eastAsia="zh-CN"/>
        </w:rPr>
        <w:t xml:space="preserve">2</w:t>
      </w:r>
      <w:r>
        <w:rPr>
          <w:rFonts w:hint="eastAsia" w:ascii="Times New Roman" w:hAnsi="Times New Roman" w:cs="仿宋"/>
          <w:sz w:val="24"/>
          <w:szCs w:val="24"/>
        </w:rPr>
        <w:t xml:space="preserve">年。</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合同一年一签，</w:t>
      </w:r>
      <w:r>
        <w:rPr>
          <w:rFonts w:hint="eastAsia" w:ascii="仿宋" w:hAnsi="仿宋" w:eastAsia="仿宋" w:cs="仿宋"/>
          <w:b/>
          <w:bCs/>
          <w:color w:val="auto"/>
          <w:sz w:val="24"/>
          <w:lang w:val="en-US" w:eastAsia="zh-CN"/>
        </w:rPr>
        <w:t xml:space="preserve">第一年合同期满后，如双方无异议，可按照中标金额续签合同，最长服务期限不超过2年。）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52"/>
        <w:ind w:firstLine="321"/>
        <w:spacing w:before="0" w:after="0" w:line="520" w:lineRule="exact"/>
        <w:rPr>
          <w:rFonts w:eastAsia="宋体"/>
          <w:b/>
          <w:bCs/>
          <w:sz w:val="32"/>
        </w:rPr>
      </w:pPr>
      <w:r/>
      <w:bookmarkStart w:id="10" w:name="_Toc35393791"/>
      <w:r/>
      <w:bookmarkStart w:id="11" w:name="_Toc28359003"/>
      <w:r/>
      <w:bookmarkStart w:id="12" w:name="_Toc28359080"/>
      <w:r/>
      <w:bookmarkStart w:id="13" w:name="_Toc35393622"/>
      <w:r/>
      <w:bookmarkStart w:id="14" w:name="_Toc38985264"/>
      <w:r>
        <w:rPr>
          <w:rFonts w:hint="eastAsia" w:eastAsia="宋体"/>
          <w:b/>
          <w:bCs/>
          <w:sz w:val="32"/>
        </w:rPr>
        <w:t xml:space="preserve">二、申请人的资格要求</w:t>
      </w:r>
      <w:bookmarkEnd w:id="10"/>
      <w:r/>
      <w:bookmarkEnd w:id="11"/>
      <w:r/>
      <w:bookmarkEnd w:id="12"/>
      <w:r/>
      <w:bookmarkEnd w:id="13"/>
      <w:r/>
      <w:bookmarkEnd w:id="14"/>
      <w:r/>
      <w:r/>
    </w:p>
    <w:p>
      <w:pPr>
        <w:ind w:firstLine="482"/>
        <w:spacing w:line="480" w:lineRule="exact"/>
        <w:rPr>
          <w:rFonts w:ascii="Times New Roman" w:hAnsi="Times New Roman" w:cs="仿宋"/>
          <w:sz w:val="24"/>
          <w:szCs w:val="24"/>
        </w:rPr>
      </w:pPr>
      <w:r/>
      <w:bookmarkStart w:id="15" w:name="_Toc35393792"/>
      <w:r/>
      <w:bookmarkStart w:id="16" w:name="_Toc28359004"/>
      <w:r/>
      <w:bookmarkStart w:id="17" w:name="_Toc28359081"/>
      <w:r/>
      <w:bookmarkStart w:id="18" w:name="_Toc35393623"/>
      <w:r/>
      <w:bookmarkStart w:id="19" w:name="_Toc38985265"/>
      <w:r>
        <w:rPr>
          <w:rFonts w:hint="eastAsia" w:ascii="Times New Roman" w:hAnsi="Times New Roman" w:cs="仿宋"/>
          <w:sz w:val="24"/>
          <w:szCs w:val="24"/>
        </w:rPr>
        <w:t xml:space="preserve">（一）通用资格要求</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w:t>
      </w:r>
      <w:r>
        <w:rPr>
          <w:rFonts w:hint="eastAsia" w:ascii="宋体" w:hAnsi="宋体" w:cs="宋体"/>
          <w:sz w:val="24"/>
          <w:szCs w:val="24"/>
        </w:rPr>
        <w:t xml:space="preserve">磋商响应函</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信用信息。在“信用中国”网站（www.creditchina.gov.cn）查询，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w:t>
      </w:r>
      <w:bookmarkStart w:id="20" w:name="OLE_LINK11"/>
      <w:r/>
      <w:bookmarkStart w:id="21" w:name="OLE_LINK12"/>
      <w:r>
        <w:rPr>
          <w:rFonts w:hint="eastAsia" w:ascii="Times New Roman" w:hAnsi="Times New Roman" w:cs="仿宋"/>
          <w:sz w:val="24"/>
          <w:szCs w:val="24"/>
        </w:rPr>
        <w:t xml:space="preserve">本项目的特定资格要求：具有公安机关核发的有效的《保安服务许可证》</w:t>
      </w:r>
      <w:bookmarkEnd w:id="20"/>
      <w:r/>
      <w:bookmarkEnd w:id="21"/>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注：单位负责人为同一人或者存在直接控股、管理关系的不同供应商，不得参加同一合同项下的政府采购活动。否则，相关申请均无效。</w:t>
      </w:r>
      <w:r/>
    </w:p>
    <w:p>
      <w:pPr>
        <w:pStyle w:val="752"/>
        <w:ind w:firstLine="321"/>
        <w:spacing w:before="0" w:after="0" w:line="520" w:lineRule="exact"/>
        <w:rPr>
          <w:rFonts w:eastAsia="宋体"/>
          <w:b/>
          <w:bCs/>
          <w:sz w:val="32"/>
        </w:rPr>
      </w:pPr>
      <w:r>
        <w:rPr>
          <w:rFonts w:hint="eastAsia" w:eastAsia="宋体"/>
          <w:b/>
          <w:bCs/>
          <w:sz w:val="32"/>
        </w:rPr>
        <w:t xml:space="preserve">三、获取磋商文件</w:t>
      </w:r>
      <w:bookmarkEnd w:id="15"/>
      <w:r/>
      <w:bookmarkEnd w:id="16"/>
      <w:r/>
      <w:bookmarkEnd w:id="17"/>
      <w:r/>
      <w:bookmarkEnd w:id="18"/>
      <w:r/>
      <w:bookmarkEnd w:id="19"/>
      <w:r/>
      <w:r/>
    </w:p>
    <w:p>
      <w:pPr>
        <w:ind w:firstLine="482"/>
        <w:spacing w:line="480" w:lineRule="exact"/>
        <w:rPr>
          <w:rFonts w:ascii="Times New Roman" w:hAnsi="Times New Roman" w:cs="仿宋"/>
          <w:sz w:val="24"/>
          <w:szCs w:val="24"/>
        </w:rPr>
      </w:pPr>
      <w:r/>
      <w:bookmarkStart w:id="22" w:name="_Toc35393624"/>
      <w:r/>
      <w:bookmarkStart w:id="23" w:name="_Toc35393793"/>
      <w:r/>
      <w:bookmarkStart w:id="24" w:name="_Toc28359082"/>
      <w:r/>
      <w:bookmarkStart w:id="25" w:name="_Toc38985266"/>
      <w:r/>
      <w:bookmarkStart w:id="26" w:name="_Toc28359005"/>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2.地点：“苏采云”系统（网址： http://jszfcg.jsczt.cn/）或宿迁市政府采购网点击“政府采购管理交易系统（苏采云）”，使用CA锁进入系统从“项目参与”--“采购项目”菜单中，找到本项目获取采购文件（后缀名为“.kedt”）。</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3.方式：供应商应在磋商文件提供的时间内，通过“苏采云”系统（网址： http://jszfcg.jsczt.cn/），使用CA锁登录系统后，找到本项目获取磋商文件（后缀名为“.kedt”）。</w:t>
      </w:r>
      <w:r/>
    </w:p>
    <w:p>
      <w:pPr>
        <w:ind w:firstLine="482"/>
        <w:spacing w:line="480" w:lineRule="exact"/>
        <w:rPr>
          <w:rFonts w:hint="eastAsia" w:ascii="Times New Roman" w:hAnsi="Times New Roman" w:cs="仿宋"/>
          <w:sz w:val="24"/>
          <w:szCs w:val="24"/>
          <w:highlight w:val="none"/>
        </w:rPr>
      </w:pPr>
      <w:r/>
      <w:bookmarkStart w:id="27" w:name="EB0c44ff4da61f4af989d119fe214be450"/>
      <w:r>
        <w:rPr>
          <w:rFonts w:hint="eastAsia" w:ascii="Times New Roman" w:hAnsi="Times New Roman" w:cs="仿宋"/>
          <w:sz w:val="24"/>
          <w:szCs w:val="24"/>
        </w:rPr>
        <w:t xml:space="preserve">4.本项目共分一个采购包。供应商参与多个采购包磋商的，应按采购包分别获取磋商文件。供应商未按要求获取磋商文件的，后果自负（其响应文件不予接受）。</w:t>
      </w:r>
      <w:bookmarkEnd w:id="22"/>
      <w:r/>
      <w:bookmarkEnd w:id="23"/>
      <w:r/>
      <w:bookmarkEnd w:id="24"/>
      <w:r/>
      <w:bookmarkEnd w:id="25"/>
      <w:r/>
      <w:bookmarkEnd w:id="26"/>
      <w:r/>
      <w:bookmarkEnd w:id="2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highlight w:val="none"/>
        </w:rPr>
        <w:t xml:space="preserve">售价：0元。</w:t>
      </w:r>
      <w:r/>
    </w:p>
    <w:p>
      <w:pPr>
        <w:pStyle w:val="752"/>
        <w:ind w:firstLine="321"/>
        <w:spacing w:before="0" w:after="0" w:line="520" w:lineRule="exact"/>
        <w:rPr>
          <w:rFonts w:eastAsia="宋体"/>
          <w:b/>
          <w:bCs/>
          <w:sz w:val="32"/>
        </w:rPr>
      </w:pPr>
      <w:r/>
      <w:bookmarkStart w:id="28" w:name="_Toc35393794"/>
      <w:r/>
      <w:bookmarkStart w:id="29" w:name="_Toc35393625"/>
      <w:r/>
      <w:bookmarkStart w:id="30" w:name="_Toc38985267"/>
      <w:r/>
      <w:bookmarkStart w:id="31" w:name="_Toc28359007"/>
      <w:r/>
      <w:bookmarkStart w:id="32" w:name="_Toc2835908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w:t>
      </w:r>
      <w:r>
        <w:rPr>
          <w:rFonts w:hint="eastAsia" w:ascii="Times New Roman" w:hAnsi="Times New Roman" w:cs="仿宋"/>
          <w:sz w:val="24"/>
          <w:szCs w:val="24"/>
          <w:highlight w:val="none"/>
          <w:u w:val="single"/>
        </w:rPr>
        <w:t xml:space="preserve">2026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u w:val="single"/>
          <w:lang w:val="en-US" w:eastAsia="zh-CN"/>
        </w:rPr>
        <w:t xml:space="preserve"> 06</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 15 </w:t>
      </w:r>
      <w:r>
        <w:rPr>
          <w:rFonts w:hint="eastAsia" w:ascii="Times New Roman" w:hAnsi="Times New Roman" w:cs="仿宋"/>
          <w:sz w:val="24"/>
          <w:szCs w:val="24"/>
          <w:highlight w:val="none"/>
        </w:rPr>
        <w:t xml:space="preserve">日0</w:t>
      </w:r>
      <w:r>
        <w:rPr>
          <w:rFonts w:hint="eastAsia" w:ascii="Times New Roman" w:hAnsi="Times New Roman" w:cs="仿宋"/>
          <w:sz w:val="24"/>
          <w:szCs w:val="24"/>
        </w:rPr>
        <w:t xml:space="preserve">9点00分（北京时间）。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52"/>
        <w:ind w:firstLine="321"/>
        <w:spacing w:before="0" w:after="0" w:line="520" w:lineRule="exact"/>
        <w:rPr>
          <w:rFonts w:eastAsia="宋体"/>
          <w:b/>
          <w:bCs/>
          <w:sz w:val="32"/>
        </w:rPr>
      </w:pPr>
      <w:r>
        <w:rPr>
          <w:rFonts w:hint="eastAsia" w:eastAsia="宋体"/>
          <w:b/>
          <w:bCs/>
          <w:sz w:val="32"/>
        </w:rPr>
        <w:t xml:space="preserve">五、公告期限</w:t>
      </w:r>
      <w:bookmarkEnd w:id="28"/>
      <w:r/>
      <w:bookmarkEnd w:id="29"/>
      <w:r/>
      <w:bookmarkEnd w:id="30"/>
      <w:r/>
      <w:bookmarkEnd w:id="31"/>
      <w:r/>
      <w:bookmarkEnd w:id="32"/>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自本公告发布之日起5个工作日。</w:t>
      </w:r>
      <w:r/>
    </w:p>
    <w:p>
      <w:pPr>
        <w:pStyle w:val="752"/>
        <w:ind w:firstLine="321"/>
        <w:spacing w:before="0" w:after="0" w:line="520" w:lineRule="exact"/>
        <w:rPr>
          <w:rFonts w:eastAsia="宋体"/>
          <w:b/>
          <w:bCs/>
          <w:sz w:val="32"/>
        </w:rPr>
      </w:pPr>
      <w:r>
        <w:rPr>
          <w:rFonts w:hint="eastAsia" w:eastAsia="宋体"/>
          <w:b/>
          <w:bCs/>
          <w:sz w:val="32"/>
        </w:rPr>
        <w:t xml:space="preserve">六、其他补充事宜</w:t>
      </w:r>
      <w:r/>
    </w:p>
    <w:p>
      <w:pPr>
        <w:ind w:firstLine="482"/>
        <w:spacing w:line="480" w:lineRule="exact"/>
        <w:rPr>
          <w:rFonts w:ascii="Times New Roman" w:hAnsi="Times New Roman" w:cs="仿宋"/>
          <w:sz w:val="24"/>
          <w:szCs w:val="24"/>
        </w:rPr>
      </w:pPr>
      <w:r/>
      <w:bookmarkStart w:id="33" w:name="EB64e1f522fd8c43fcb4d3ba471386b3e7"/>
      <w:r/>
      <w:bookmarkStart w:id="34" w:name="_Toc28359008"/>
      <w:r/>
      <w:bookmarkStart w:id="35" w:name="_Toc35393627"/>
      <w:r/>
      <w:bookmarkStart w:id="36" w:name="_Toc28359085"/>
      <w:r/>
      <w:bookmarkStart w:id="37" w:name="_Toc38985269"/>
      <w:r/>
      <w:bookmarkStart w:id="38" w:name="_Toc35393796"/>
      <w:r>
        <w:rPr>
          <w:rFonts w:hint="eastAsia" w:ascii="Times New Roman" w:hAnsi="Times New Roman" w:cs="仿宋"/>
          <w:sz w:val="24"/>
          <w:szCs w:val="24"/>
        </w:rPr>
        <w:t xml:space="preserve">1.财政部门监督电话：0527-88359233。</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3.宿迁地区“苏采云”技术支持客服电话：0527-84225125、0519-86722806。</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4.如果供应商通过苏采云系统参与政府采购项目，相关操作手册详见链接：http://www.ccgp-jiangsu.gov.cn/jiangsu/zlxz/ee/ee3a4bc5a3454aa2b0d9312230633ce9.html。</w:t>
      </w:r>
      <w:bookmarkEnd w:id="33"/>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5.现场勘察及答疑：本项目不组织集中勘察及答疑，供应商如对采购需求有疑问，请咨询采购单位联系人。</w:t>
      </w:r>
      <w:r/>
    </w:p>
    <w:p>
      <w:pPr>
        <w:pStyle w:val="752"/>
        <w:ind w:firstLine="321"/>
        <w:spacing w:before="0" w:after="0" w:line="520" w:lineRule="exact"/>
        <w:rPr>
          <w:rFonts w:eastAsia="宋体"/>
          <w:b/>
          <w:bCs/>
          <w:sz w:val="32"/>
        </w:rPr>
      </w:pPr>
      <w:r>
        <w:rPr>
          <w:rFonts w:hint="eastAsia" w:eastAsia="宋体"/>
          <w:b/>
          <w:bCs/>
          <w:sz w:val="32"/>
        </w:rPr>
        <w:t xml:space="preserve">七、本次磋商联系方式</w:t>
      </w:r>
      <w:bookmarkEnd w:id="34"/>
      <w:r/>
      <w:bookmarkEnd w:id="35"/>
      <w:r/>
      <w:bookmarkEnd w:id="36"/>
      <w:r/>
      <w:bookmarkEnd w:id="37"/>
      <w:r/>
      <w:bookmarkEnd w:id="38"/>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名 称：</w:t>
      </w:r>
      <w:r>
        <w:rPr>
          <w:rFonts w:hint="eastAsia" w:ascii="Times New Roman" w:hAnsi="Times New Roman" w:cs="仿宋"/>
          <w:sz w:val="24"/>
          <w:szCs w:val="24"/>
          <w:lang w:eastAsia="zh-CN"/>
        </w:rPr>
        <w:t xml:space="preserve">泗洪县机关事务管理中心</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地址：泗洪县和谐路5号</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联系人：黄岩松</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bookmarkStart w:id="39" w:name="EBe3f9939c66d44759be35c24a3fdd2173"/>
      <w:r/>
      <w:bookmarkStart w:id="40" w:name="_Toc28359086"/>
      <w:r/>
      <w:bookmarkStart w:id="41" w:name="_Toc28359009"/>
      <w:r>
        <w:rPr>
          <w:rFonts w:hint="eastAsia" w:ascii="宋体" w:hAnsi="宋体" w:cs="宋体"/>
          <w:sz w:val="24"/>
          <w:szCs w:val="24"/>
        </w:rPr>
        <w:t xml:space="preserve">17826206655</w:t>
      </w:r>
      <w:bookmarkEnd w:id="39"/>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0"/>
      <w:r/>
      <w:bookmarkEnd w:id="41"/>
      <w:r/>
      <w:r/>
    </w:p>
    <w:p>
      <w:pPr>
        <w:ind w:firstLine="482"/>
        <w:spacing w:line="480" w:lineRule="exact"/>
        <w:rPr>
          <w:rFonts w:hint="eastAsia" w:ascii="Times New Roman" w:hAnsi="Times New Roman" w:eastAsia="宋体" w:cs="仿宋"/>
          <w:sz w:val="24"/>
          <w:szCs w:val="24"/>
          <w:lang w:eastAsia="zh-CN"/>
        </w:rPr>
      </w:pPr>
      <w:r/>
      <w:bookmarkStart w:id="42" w:name="_Toc28359010"/>
      <w:r/>
      <w:bookmarkStart w:id="43" w:name="_Toc28359087"/>
      <w:r>
        <w:rPr>
          <w:rFonts w:hint="eastAsia" w:ascii="Times New Roman" w:hAnsi="Times New Roman" w:cs="仿宋"/>
          <w:sz w:val="24"/>
          <w:szCs w:val="24"/>
        </w:rPr>
        <w:t xml:space="preserve">名 称：</w:t>
      </w:r>
      <w:r>
        <w:rPr>
          <w:rFonts w:hint="eastAsia" w:ascii="Times New Roman" w:hAnsi="Times New Roman" w:cs="仿宋"/>
          <w:sz w:val="24"/>
          <w:szCs w:val="24"/>
          <w:lang w:eastAsia="zh-CN"/>
        </w:rPr>
        <w:t xml:space="preserve">宿迁泰盛项目管理有限公司</w:t>
      </w:r>
      <w:r/>
    </w:p>
    <w:p>
      <w:pPr>
        <w:ind w:firstLine="482"/>
        <w:spacing w:line="48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rPr>
        <w:t xml:space="preserve">地址：</w:t>
      </w:r>
      <w:bookmarkEnd w:id="42"/>
      <w:r/>
      <w:bookmarkEnd w:id="43"/>
      <w:r>
        <w:rPr>
          <w:rFonts w:hint="eastAsia" w:ascii="Times New Roman" w:hAnsi="Times New Roman" w:cs="仿宋"/>
          <w:sz w:val="24"/>
          <w:szCs w:val="24"/>
          <w:lang w:val="en-US" w:eastAsia="zh-CN"/>
        </w:rPr>
        <w:t xml:space="preserve">重岗街道数智经济综合体7楼</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lang w:val="en-US" w:eastAsia="zh-CN"/>
        </w:rPr>
        <w:t xml:space="preserve">刘勉</w:t>
      </w:r>
      <w:r>
        <w:rPr>
          <w:rFonts w:hint="eastAsia" w:ascii="Times New Roman" w:hAnsi="Times New Roman" w:cs="仿宋"/>
          <w:sz w:val="24"/>
          <w:szCs w:val="24"/>
        </w:rPr>
        <w:t xml:space="preserve"> </w:t>
      </w:r>
      <w:r/>
    </w:p>
    <w:p>
      <w:pPr>
        <w:ind w:firstLine="482"/>
        <w:spacing w:line="48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rPr>
        <w:t xml:space="preserve">联系方式：</w:t>
      </w:r>
      <w:r>
        <w:rPr>
          <w:rFonts w:hint="eastAsia" w:ascii="Times New Roman" w:hAnsi="Times New Roman" w:cs="仿宋"/>
          <w:sz w:val="24"/>
          <w:szCs w:val="24"/>
          <w:lang w:val="en-US" w:eastAsia="zh-CN"/>
        </w:rPr>
        <w:t xml:space="preserve">17651080570</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3.项目联系方式</w:t>
      </w:r>
      <w:r/>
    </w:p>
    <w:p>
      <w:pPr>
        <w:ind w:firstLine="482"/>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项目联系人：</w:t>
      </w:r>
      <w:r>
        <w:rPr>
          <w:rFonts w:hint="eastAsia" w:ascii="Times New Roman" w:hAnsi="Times New Roman" w:cs="仿宋"/>
          <w:sz w:val="24"/>
          <w:szCs w:val="24"/>
          <w:lang w:val="en-US" w:eastAsia="zh-CN"/>
        </w:rPr>
        <w:t xml:space="preserve">刘勉</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联系电话：</w:t>
      </w:r>
      <w:r>
        <w:rPr>
          <w:rFonts w:hint="eastAsia" w:ascii="Times New Roman" w:hAnsi="Times New Roman" w:cs="仿宋"/>
          <w:sz w:val="24"/>
          <w:szCs w:val="24"/>
          <w:lang w:val="en-US" w:eastAsia="zh-CN"/>
        </w:rPr>
        <w:t xml:space="preserve">17651080570</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5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4" w:name="_Toc11816"/>
      <w:r/>
      <w:bookmarkStart w:id="45" w:name="_Toc7489"/>
      <w:r/>
      <w:bookmarkStart w:id="46" w:name="_Toc706"/>
      <w:r>
        <w:rPr>
          <w:rFonts w:hint="eastAsia" w:ascii="Times New Roman" w:hAnsi="Times New Roman" w:eastAsia="黑体"/>
          <w:sz w:val="44"/>
        </w:rPr>
        <w:t xml:space="preserve">第二章  供应商须知</w:t>
      </w:r>
      <w:bookmarkEnd w:id="3"/>
      <w:r/>
      <w:bookmarkEnd w:id="44"/>
      <w:r/>
      <w:bookmarkEnd w:id="45"/>
      <w:r/>
      <w:bookmarkEnd w:id="46"/>
      <w:r/>
      <w:bookmarkStart w:id="47" w:name="EBa8c69c4726824205bbf6fbe49f912e2d"/>
      <w:r/>
      <w:bookmarkEnd w:id="47"/>
      <w:r/>
      <w:bookmarkStart w:id="48" w:name="EB154f34bfcea5417199f8cf429c255bfe"/>
      <w:r/>
      <w:bookmarkEnd w:id="48"/>
      <w:r/>
      <w:r/>
    </w:p>
    <w:p>
      <w:pPr>
        <w:pStyle w:val="752"/>
        <w:spacing w:before="0" w:line="520" w:lineRule="exact"/>
        <w:rPr>
          <w:rFonts w:eastAsia="宋体"/>
          <w:b/>
          <w:bCs/>
          <w:sz w:val="32"/>
        </w:rPr>
      </w:pPr>
      <w:r/>
      <w:bookmarkStart w:id="49" w:name="_Toc141869961"/>
      <w:r>
        <w:rPr>
          <w:rFonts w:hint="eastAsia" w:eastAsia="宋体"/>
          <w:b/>
          <w:bCs/>
          <w:sz w:val="32"/>
        </w:rPr>
        <w:t xml:space="preserve">供应商须知前附表：</w:t>
      </w:r>
      <w:bookmarkEnd w:id="49"/>
      <w:r/>
      <w:r/>
    </w:p>
    <w:tbl>
      <w:tblPr>
        <w:tblStyle w:val="695"/>
        <w:tblW w:w="88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944"/>
        <w:gridCol w:w="5856"/>
      </w:tblGrid>
      <w:tr>
        <w:trPr>
          <w:trHeight w:val="708"/>
        </w:trPr>
        <w:tc>
          <w:tcPr>
            <w:tcW w:w="1079" w:type="dxa"/>
            <w:vAlign w:val="center"/>
            <w:textDirection w:val="lrTb"/>
            <w:noWrap/>
          </w:tcPr>
          <w:p>
            <w:pPr>
              <w:jc w:val="center"/>
              <w:rPr>
                <w:rFonts w:ascii="仿宋_GB2312" w:hAnsi="仿宋"/>
                <w:b/>
                <w:sz w:val="24"/>
                <w:szCs w:val="24"/>
              </w:rPr>
            </w:pPr>
            <w:r>
              <w:rPr>
                <w:rFonts w:hint="eastAsia" w:ascii="仿宋_GB2312" w:hAnsi="仿宋"/>
                <w:b/>
                <w:sz w:val="24"/>
                <w:szCs w:val="24"/>
              </w:rPr>
              <w:t xml:space="preserve">序号</w:t>
            </w:r>
            <w:r/>
          </w:p>
        </w:tc>
        <w:tc>
          <w:tcPr>
            <w:tcW w:w="1944" w:type="dxa"/>
            <w:vAlign w:val="center"/>
            <w:textDirection w:val="lrTb"/>
            <w:noWrap/>
          </w:tcPr>
          <w:p>
            <w:pPr>
              <w:jc w:val="center"/>
              <w:rPr>
                <w:rFonts w:ascii="仿宋_GB2312" w:hAnsi="仿宋"/>
                <w:b/>
                <w:sz w:val="24"/>
                <w:szCs w:val="24"/>
              </w:rPr>
            </w:pPr>
            <w:r>
              <w:rPr>
                <w:rFonts w:hint="eastAsia" w:ascii="仿宋_GB2312" w:hAnsi="仿宋"/>
                <w:b/>
                <w:sz w:val="24"/>
                <w:szCs w:val="24"/>
              </w:rPr>
              <w:t xml:space="preserve">内容</w:t>
            </w:r>
            <w:r/>
          </w:p>
        </w:tc>
        <w:tc>
          <w:tcPr>
            <w:tcW w:w="5856" w:type="dxa"/>
            <w:vAlign w:val="center"/>
            <w:textDirection w:val="lrTb"/>
            <w:noWrap/>
          </w:tcPr>
          <w:p>
            <w:pPr>
              <w:jc w:val="center"/>
              <w:rPr>
                <w:rFonts w:ascii="仿宋_GB2312" w:hAnsi="仿宋"/>
                <w:b/>
                <w:sz w:val="24"/>
                <w:szCs w:val="24"/>
              </w:rPr>
            </w:pPr>
            <w:r>
              <w:rPr>
                <w:rFonts w:hint="eastAsia" w:ascii="仿宋_GB2312" w:hAnsi="仿宋"/>
                <w:b/>
                <w:sz w:val="24"/>
                <w:szCs w:val="24"/>
              </w:rPr>
              <w:t xml:space="preserve">说明及要求</w:t>
            </w:r>
            <w:r/>
          </w:p>
        </w:tc>
      </w:tr>
      <w:tr>
        <w:trPr>
          <w:trHeight w:val="894"/>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856" w:type="dxa"/>
            <w:vAlign w:val="center"/>
            <w:textDirection w:val="lrTb"/>
            <w:noWrap/>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0"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 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.货物</w:t>
            </w:r>
            <w:bookmarkStart w:id="51" w:name="EBd5c6c026f9674c39b21b31ecd0c1e7fa"/>
            <w:r>
              <w:rPr>
                <w:rFonts w:hint="eastAsia" w:ascii="Times New Roman" w:hAnsi="Times New Roman" w:cs="仿宋"/>
                <w:sz w:val="24"/>
                <w:szCs w:val="24"/>
              </w:rPr>
              <w:t xml:space="preserve">采购；2.</w:t>
            </w:r>
            <w:bookmarkEnd w:id="51"/>
            <w:r>
              <w:rPr>
                <w:rFonts w:hint="eastAsia" w:ascii="Times New Roman" w:hAnsi="Times New Roman" w:cs="仿宋"/>
                <w:sz w:val="24"/>
                <w:szCs w:val="24"/>
              </w:rPr>
              <w:t xml:space="preserve">服务</w:t>
            </w:r>
            <w:bookmarkStart w:id="52" w:name="EBf7d2a4f44ecb4166a93ea852e73be69f"/>
            <w:r>
              <w:rPr>
                <w:rFonts w:hint="eastAsia" w:ascii="Times New Roman" w:hAnsi="Times New Roman" w:cs="仿宋"/>
                <w:sz w:val="24"/>
                <w:szCs w:val="24"/>
              </w:rPr>
              <w:t xml:space="preserve">采购；3.</w:t>
            </w:r>
            <w:bookmarkEnd w:id="52"/>
            <w:r>
              <w:rPr>
                <w:rFonts w:hint="eastAsia" w:ascii="Times New Roman" w:hAnsi="Times New Roman" w:cs="仿宋"/>
                <w:sz w:val="24"/>
                <w:szCs w:val="24"/>
              </w:rPr>
              <w:t xml:space="preserve">工程采购。</w:t>
            </w:r>
            <w:r/>
          </w:p>
        </w:tc>
      </w:tr>
      <w:tr>
        <w:trPr>
          <w:trHeight w:val="541"/>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856" w:type="dxa"/>
            <w:vAlign w:val="center"/>
            <w:textDirection w:val="lrTb"/>
            <w:noWrap/>
          </w:tcPr>
          <w:p>
            <w:pPr>
              <w:jc w:val="left"/>
              <w:spacing w:line="360" w:lineRule="exact"/>
              <w:rPr>
                <w:rFonts w:ascii="Times New Roman" w:hAnsi="Times New Roman" w:cs="仿宋"/>
                <w:sz w:val="24"/>
                <w:szCs w:val="24"/>
              </w:rPr>
            </w:pPr>
            <w:r/>
            <w:bookmarkStart w:id="53" w:name="EBf2540e281f614ac8b4efc83b6e64d4d2"/>
            <w:r>
              <w:rPr>
                <w:rFonts w:hint="eastAsia" w:ascii="Times New Roman" w:hAnsi="Times New Roman" w:cs="仿宋"/>
                <w:sz w:val="24"/>
                <w:szCs w:val="24"/>
              </w:rPr>
              <w:t xml:space="preserve">60</w:t>
            </w:r>
            <w:bookmarkEnd w:id="53"/>
            <w:r>
              <w:rPr>
                <w:rFonts w:hint="eastAsia" w:ascii="Times New Roman" w:hAnsi="Times New Roman" w:cs="仿宋"/>
                <w:sz w:val="24"/>
                <w:szCs w:val="24"/>
              </w:rPr>
              <w:t xml:space="preserve">日（从提交响应文件截止之日起算）</w:t>
            </w:r>
            <w:r/>
          </w:p>
        </w:tc>
      </w:tr>
      <w:tr>
        <w:trPr>
          <w:trHeight w:val="541"/>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rHeight w:val="726"/>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856" w:type="dxa"/>
            <w:vAlign w:val="center"/>
            <w:textDirection w:val="lrTb"/>
            <w:noWrap/>
          </w:tcPr>
          <w:p>
            <w:pPr>
              <w:pStyle w:val="988"/>
              <w:spacing w:line="360" w:lineRule="exact"/>
              <w:rPr>
                <w:rFonts w:ascii="Times New Roman" w:hAnsi="Times New Roman" w:cs="仿宋"/>
                <w:sz w:val="24"/>
                <w:szCs w:val="24"/>
              </w:rPr>
            </w:pPr>
            <w:r>
              <w:rPr>
                <w:rFonts w:hint="eastAsia" w:ascii="Times New Roman" w:hAnsi="Times New Roman" w:cs="仿宋"/>
                <w:sz w:val="24"/>
                <w:szCs w:val="24"/>
              </w:rPr>
              <w:t xml:space="preserve">综合评分法。具体细则详见磋商文件评审方法和评审标准部分。</w:t>
            </w:r>
            <w:r/>
          </w:p>
        </w:tc>
      </w:tr>
      <w:tr>
        <w:trPr>
          <w:trHeight w:val="1119"/>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b/>
                <w:bCs/>
                <w:sz w:val="24"/>
                <w:u w:val="single"/>
              </w:rPr>
              <w:t xml:space="preserve"> </w:t>
            </w:r>
            <w:r>
              <w:rPr>
                <w:rFonts w:hint="eastAsia" w:ascii="Times New Roman" w:hAnsi="Times New Roman" w:cs="仿宋"/>
                <w:b/>
                <w:bCs/>
                <w:sz w:val="24"/>
                <w:u w:val="single"/>
                <w:lang w:val="en-US" w:eastAsia="zh-CN"/>
              </w:rPr>
              <w:t xml:space="preserve">1</w:t>
            </w:r>
            <w:r>
              <w:rPr>
                <w:rFonts w:hint="eastAsia" w:ascii="Times New Roman" w:hAnsi="Times New Roman" w:cs="仿宋"/>
                <w:b/>
                <w:bCs/>
                <w:sz w:val="24"/>
                <w:u w:val="single"/>
              </w:rPr>
              <w:t xml:space="preserve"> </w:t>
            </w:r>
            <w:r>
              <w:rPr>
                <w:rFonts w:hint="eastAsia" w:ascii="Times New Roman" w:hAnsi="Times New Roman" w:cs="仿宋"/>
                <w:sz w:val="24"/>
                <w:szCs w:val="24"/>
              </w:rPr>
              <w:t xml:space="preserve">种方式确定成交人：</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1.采购人按照规定在磋商小组推荐的中标候选人中确定成交人；2.采购人授权磋商小组直接确定成交人；</w:t>
            </w:r>
            <w:r/>
          </w:p>
        </w:tc>
      </w:tr>
      <w:tr>
        <w:trPr>
          <w:trHeight w:val="2039"/>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1.允许分包，允许大中型企业向一家或者多家小微企业分包，分包具体内容、金额或比例：无</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rHeight w:val="1192"/>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856" w:type="dxa"/>
            <w:vAlign w:val="center"/>
            <w:textDirection w:val="lrTb"/>
            <w:noWrap/>
          </w:tcPr>
          <w:p>
            <w:pPr>
              <w:jc w:val="left"/>
              <w:spacing w:line="360" w:lineRule="exact"/>
              <w:widowControl/>
              <w:rPr>
                <w:rFonts w:ascii="Times New Roman" w:hAnsi="Times New Roman" w:cs="仿宋"/>
                <w:sz w:val="24"/>
              </w:rPr>
            </w:pPr>
            <w:r>
              <w:rPr>
                <w:rFonts w:hint="eastAsia" w:ascii="Times New Roman" w:hAnsi="Times New Roman" w:cs="仿宋"/>
                <w:sz w:val="24"/>
                <w:szCs w:val="24"/>
                <w:lang w:val="en-US" w:eastAsia="zh-CN"/>
              </w:rPr>
              <w:t xml:space="preserve">招标代理服务费由采购人支付：</w:t>
            </w:r>
            <w:r>
              <w:rPr>
                <w:rFonts w:hint="eastAsia" w:ascii="Times New Roman" w:hAnsi="Times New Roman" w:cs="仿宋"/>
                <w:sz w:val="24"/>
                <w:szCs w:val="24"/>
              </w:rPr>
              <w:t xml:space="preserve">代理费根据中标金额按《江苏省政府采购代理服务收费指导意见》苏政采协[2024]20文件规定标准收取。</w:t>
            </w:r>
            <w:r>
              <w:rPr>
                <w:rFonts w:hint="eastAsia" w:ascii="Times New Roman" w:hAnsi="Times New Roman" w:cs="仿宋"/>
                <w:sz w:val="24"/>
                <w:szCs w:val="24"/>
                <w:lang w:val="en-US" w:eastAsia="zh-CN"/>
              </w:rPr>
              <w:t xml:space="preserve">支付方式可通过转账或数字人民币等方式</w:t>
            </w:r>
            <w:r>
              <w:rPr>
                <w:rFonts w:hint="eastAsia" w:ascii="Times New Roman" w:hAnsi="Times New Roman" w:cs="仿宋"/>
                <w:sz w:val="24"/>
                <w:szCs w:val="24"/>
              </w:rPr>
              <w:t xml:space="preserve">。</w:t>
            </w:r>
            <w:r/>
          </w:p>
        </w:tc>
      </w:tr>
      <w:tr>
        <w:trPr>
          <w:trHeight w:val="416"/>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shd w:val="clear" w:color="auto" w:fill="auto"/>
            <w:tcW w:w="5856" w:type="dxa"/>
            <w:vAlign w:val="center"/>
            <w:textDirection w:val="lrTb"/>
            <w:noWrap/>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1、信用信息查询截止时间：资格审查结束前。由采购人在资格审查现场查询信用信息，网页截屏打印，查询结果留存并归档。</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专家评审劳务报酬支付标准、方式及周期：（1）支付标准：参照《宿迁市政府采购专家评审费发放标准》宿财购〔2018〕32号支付（2小时以内200元/人；超过2小时不足8小时的，按100元/人•小时计算；连续评审超过8小时，超出部分按200元/人•小时计算）。</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（2）支付方式及周期：费用由采购人通过预算一体化系统支付评审费，支付周期不超过评审结束后</w:t>
            </w:r>
            <w:r>
              <w:rPr>
                <w:rFonts w:hint="eastAsia" w:ascii="Times New Roman" w:hAnsi="Times New Roman" w:cs="仿宋"/>
                <w:sz w:val="24"/>
                <w:szCs w:val="24"/>
                <w:lang w:val="en-US" w:eastAsia="zh-CN"/>
              </w:rPr>
              <w:t xml:space="preserve">30</w:t>
            </w:r>
            <w:r>
              <w:rPr>
                <w:rFonts w:hint="eastAsia" w:ascii="Times New Roman" w:hAnsi="Times New Roman" w:cs="仿宋"/>
                <w:sz w:val="24"/>
                <w:szCs w:val="24"/>
              </w:rPr>
              <w:t xml:space="preserve">个工作日。</w:t>
            </w:r>
            <w:r/>
          </w:p>
        </w:tc>
      </w:tr>
    </w:tbl>
    <w:p>
      <w:pPr>
        <w:rPr>
          <w:rFonts w:ascii="仿宋" w:hAnsi="仿宋" w:eastAsia="仿宋" w:cs="仿宋"/>
        </w:rPr>
      </w:pPr>
      <w:r/>
      <w:bookmarkStart w:id="54" w:name="EBc9d8a0a6c333409599b28034cbc893d2"/>
      <w:r/>
      <w:bookmarkEnd w:id="54"/>
      <w:r/>
      <w:bookmarkStart w:id="55" w:name="_Toc141869962"/>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本次磋商及由磋商产生的合同受中华人民共和国的相关法律、法规制约和保护。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52"/>
        <w:ind w:firstLine="320"/>
        <w:spacing w:before="0" w:after="0" w:line="520" w:lineRule="exact"/>
        <w:rPr>
          <w:rFonts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7.3供应商应及时登录“苏采云”系统获取澄清答疑文件（修改后磋商文件），如供应商未能及时下载澄清和修改后的磋商文件，造成的相关责任由供应商承担。</w:t>
      </w:r>
      <w:r/>
    </w:p>
    <w:p>
      <w:pPr>
        <w:pStyle w:val="752"/>
        <w:ind w:firstLine="320"/>
        <w:spacing w:before="0" w:after="0" w:line="520" w:lineRule="exact"/>
        <w:rPr>
          <w:rFonts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、分项报价表、响应及偏离表、磋商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52"/>
        <w:ind w:firstLine="320"/>
        <w:spacing w:before="0" w:after="0" w:line="520" w:lineRule="exact"/>
        <w:rPr>
          <w:rFonts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磋商小组由采购人代表和有关技术、经济等方面的专家组成，且人员构成符合政府采购有关规定。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17.7最后报价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17.7.1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17.7.2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ff0000"/>
          <w:sz w:val="24"/>
          <w:szCs w:val="24"/>
        </w:rPr>
      </w:pPr>
      <w:r>
        <w:rPr>
          <w:rFonts w:hint="eastAsia" w:ascii="Times New Roman" w:hAnsi="Times New Roman" w:cs="仿宋"/>
          <w:sz w:val="24"/>
        </w:rPr>
        <w:t xml:space="preserve">17.7.3供应商在首次响应文件中的报价为首次报价。最后报价是供应商响应文件的有效组成部分</w:t>
      </w:r>
      <w:r>
        <w:rPr>
          <w:rFonts w:hint="eastAsia" w:ascii="Times New Roman" w:hAnsi="Times New Roman" w:cs="仿宋"/>
          <w:color w:val="ff0000"/>
          <w:sz w:val="24"/>
        </w:rPr>
        <w:t xml:space="preserve">。最后报价时如磋商小组未要求分项报价的，供应商各分项报价按首次报价（总价）与最后报价（总价）比例进行同比调整。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17.7.4磋商报价表中大、小写应一致，如出现不一致情况的，以大写为准。磋商报价表内容与分项报价表内容应一致。如出现不一致情况，以磋商报价表内容为准，修正分项报价表。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17.7.5项目评审中，不得去掉最后报价中的最高报价和最低报价。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17.7.6</w:t>
      </w:r>
      <w:r>
        <w:rPr>
          <w:rFonts w:hint="eastAsia" w:ascii="Times New Roman" w:hAnsi="Times New Roman"/>
          <w:sz w:val="24"/>
          <w:szCs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17.8异常低价投标审查</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17.8.1 评标过程中出现下列情形之一的，评审委员会应当启动异常低价投标（响应）审查程序：</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（3）投标(响应)报价低于采购项目最高限价45%的，即投标(响应)报价&lt;采购项目最高限价×45%;</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相关法律法规对供应商报价有规定的，从其规定。</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17.9推荐成交候选供应商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。符合本磋商文件17.7.6情形的，可以推荐2名成交候选供应商。评审得分相同的，按照最后报价由低到高的顺序推荐。评审得分且最后报价相同的，按照技术指标优劣顺序推荐。</w:t>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6" w:name="OLE_LINK2"/>
      <w:r>
        <w:rPr>
          <w:rFonts w:hint="eastAsia" w:ascii="Times New Roman" w:hAnsi="Times New Roman" w:cs="仿宋"/>
          <w:b/>
          <w:sz w:val="24"/>
        </w:rPr>
        <w:t xml:space="preserve">取消成交（候选）供应商资格</w:t>
      </w:r>
      <w:bookmarkEnd w:id="66"/>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52"/>
        <w:ind w:firstLine="320"/>
        <w:spacing w:before="0" w:after="0" w:line="520" w:lineRule="exact"/>
        <w:rPr>
          <w:rFonts w:ascii="黑体" w:hAnsi="黑体" w:eastAsia="黑体" w:cs="黑体"/>
          <w:sz w:val="32"/>
        </w:rPr>
      </w:pPr>
      <w:r/>
      <w:bookmarkStart w:id="67" w:name="_Toc141869968"/>
      <w:r>
        <w:rPr>
          <w:rFonts w:hint="eastAsia" w:ascii="黑体" w:hAnsi="黑体" w:eastAsia="黑体" w:cs="黑体"/>
          <w:sz w:val="32"/>
        </w:rPr>
        <w:t xml:space="preserve">七、成交及合同签订</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24.1采购人与成交供应商应当在成交通知书发出之日起15日内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8"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2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1.2</w:t>
      </w:r>
      <w:r>
        <w:rPr>
          <w:rFonts w:hint="eastAsia" w:ascii="Times New Roman" w:hAnsi="Times New Roman" w:cs="仿宋"/>
          <w:sz w:val="24"/>
        </w:rPr>
        <w:t xml:space="preserve">% （</w:t>
      </w:r>
      <w:bookmarkStart w:id="69" w:name="_Hlk187763955"/>
      <w:r>
        <w:rPr>
          <w:rFonts w:hint="eastAsia" w:ascii="Times New Roman" w:hAnsi="Times New Roman" w:cs="仿宋"/>
          <w:sz w:val="24"/>
        </w:rPr>
        <w:t xml:space="preserve">履约保证金原提交金额的6折</w:t>
      </w:r>
      <w:bookmarkEnd w:id="69"/>
      <w:r>
        <w:rPr>
          <w:rFonts w:hint="eastAsia" w:ascii="Times New Roman" w:hAnsi="Times New Roman" w:cs="仿宋"/>
          <w:sz w:val="24"/>
        </w:rPr>
        <w:t xml:space="preserve">）提交。</w:t>
      </w:r>
      <w:bookmarkStart w:id="70" w:name="_Hlk187842952"/>
      <w:r>
        <w:rPr>
          <w:rFonts w:hint="eastAsia" w:ascii="Times New Roman" w:hAnsi="Times New Roman" w:cs="仿宋"/>
          <w:sz w:val="24"/>
        </w:rPr>
        <w:t xml:space="preserve">办理流程、偿付等内容见江苏政府采购网“保险保函”模块。</w:t>
      </w:r>
      <w:bookmarkEnd w:id="70"/>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752"/>
        <w:ind w:firstLine="321"/>
        <w:spacing w:before="0" w:after="0" w:line="520" w:lineRule="exact"/>
        <w:rPr>
          <w:rFonts w:ascii="宋体" w:hAnsi="宋体" w:eastAsia="宋体" w:cs="宋体"/>
          <w:b/>
          <w:bCs/>
          <w:sz w:val="30"/>
          <w:szCs w:val="30"/>
        </w:rPr>
      </w:pPr>
      <w:r/>
      <w:bookmarkStart w:id="71" w:name="_Toc141869970"/>
      <w:r>
        <w:rPr>
          <w:rFonts w:hint="eastAsia" w:ascii="黑体" w:hAnsi="黑体" w:eastAsia="黑体" w:cs="黑体"/>
          <w:b/>
          <w:bCs/>
          <w:sz w:val="32"/>
        </w:rPr>
        <w:t xml:space="preserve">八、</w:t>
      </w:r>
      <w:bookmarkEnd w:id="71"/>
      <w:r/>
      <w:bookmarkStart w:id="72" w:name="_Toc3418"/>
      <w:r/>
      <w:bookmarkStart w:id="73" w:name="_Toc141869971"/>
      <w:r/>
      <w:bookmarkStart w:id="74" w:name="_Toc14692"/>
      <w:r>
        <w:rPr>
          <w:rFonts w:hint="eastAsia" w:ascii="宋体" w:hAnsi="宋体" w:eastAsia="宋体" w:cs="宋体"/>
          <w:b/>
          <w:bCs/>
          <w:sz w:val="30"/>
          <w:szCs w:val="30"/>
        </w:rPr>
        <w:t xml:space="preserve">质疑处理</w:t>
      </w:r>
      <w:r/>
    </w:p>
    <w:p>
      <w:pPr>
        <w:ind w:firstLine="480"/>
        <w:spacing w:line="560" w:lineRule="exact"/>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6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6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60" w:lineRule="exact"/>
        <w:rPr>
          <w:rFonts w:ascii="宋体" w:hAnsi="宋体" w:cs="宋体"/>
          <w:sz w:val="24"/>
          <w:szCs w:val="24"/>
        </w:rPr>
      </w:pPr>
      <w:r>
        <w:rPr>
          <w:rFonts w:hint="eastAsia" w:ascii="宋体" w:hAnsi="宋体" w:cs="宋体"/>
          <w:sz w:val="24"/>
          <w:szCs w:val="24"/>
        </w:rPr>
        <w:t xml:space="preserve">28.2.3对成交结果提出质疑的，为成交结果公告期限届满之日。</w:t>
      </w:r>
      <w:r/>
    </w:p>
    <w:p>
      <w:pPr>
        <w:ind w:firstLine="480"/>
        <w:spacing w:line="56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1"/>
        </w:rPr>
        <w:t xml:space="preserve">采购代理机构</w:t>
      </w:r>
      <w:r>
        <w:rPr>
          <w:rFonts w:hint="eastAsia" w:ascii="宋体" w:hAnsi="宋体" w:cs="宋体"/>
          <w:sz w:val="24"/>
          <w:szCs w:val="24"/>
        </w:rPr>
        <w:t xml:space="preserve">、采购人将只对供应商第一次质疑作出答复。</w:t>
      </w:r>
      <w:r/>
    </w:p>
    <w:p>
      <w:pPr>
        <w:ind w:firstLine="480"/>
        <w:spacing w:line="560" w:lineRule="exact"/>
        <w:rPr>
          <w:rFonts w:ascii="宋体" w:hAnsi="宋体" w:cs="宋体"/>
          <w:sz w:val="24"/>
          <w:szCs w:val="24"/>
        </w:rPr>
      </w:pPr>
      <w:r>
        <w:rPr>
          <w:rFonts w:hint="eastAsia" w:ascii="宋体" w:hAnsi="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宋体" w:hAnsi="宋体" w:cs="宋体"/>
          <w:sz w:val="24"/>
          <w:szCs w:val="24"/>
          <w:highlight w:val="yellow"/>
        </w:rPr>
      </w:pPr>
      <w:r>
        <w:rPr>
          <w:rFonts w:hint="eastAsia" w:ascii="宋体" w:hAnsi="宋体" w:cs="宋体"/>
          <w:sz w:val="24"/>
          <w:szCs w:val="24"/>
        </w:rPr>
        <w:t xml:space="preserve">28.4 供应商应以书面形式向采购人或者其委托的采购代理机构提出质疑。质疑超出采购机构代理范围的，供应商应当向采购人提出。</w:t>
      </w:r>
      <w:r/>
    </w:p>
    <w:p>
      <w:pPr>
        <w:ind w:firstLine="480"/>
        <w:spacing w:line="560" w:lineRule="exact"/>
        <w:rPr>
          <w:rFonts w:ascii="宋体" w:hAnsi="宋体" w:cs="宋体"/>
          <w:sz w:val="24"/>
          <w:szCs w:val="24"/>
        </w:rPr>
      </w:pPr>
      <w:r>
        <w:rPr>
          <w:rFonts w:hint="eastAsia" w:ascii="宋体" w:hAnsi="宋体" w:cs="宋体"/>
          <w:sz w:val="24"/>
          <w:szCs w:val="24"/>
        </w:rPr>
        <w:t xml:space="preserve">接收质疑函的方式：现场接收或邮寄接收。</w:t>
      </w:r>
      <w:r/>
    </w:p>
    <w:p>
      <w:pPr>
        <w:ind w:firstLine="480"/>
        <w:spacing w:line="560" w:lineRule="exact"/>
        <w:rPr>
          <w:rFonts w:hint="eastAsia" w:ascii="宋体" w:hAnsi="宋体" w:eastAsia="宋体" w:cs="宋体"/>
          <w:sz w:val="24"/>
          <w:szCs w:val="24"/>
          <w:u w:val="single"/>
          <w:lang w:eastAsia="zh-CN"/>
        </w:rPr>
      </w:pPr>
      <w:r>
        <w:rPr>
          <w:rFonts w:hint="eastAsia" w:ascii="宋体" w:hAnsi="宋体" w:cs="宋体"/>
          <w:sz w:val="24"/>
          <w:szCs w:val="24"/>
        </w:rPr>
        <w:t xml:space="preserve">联系部门： </w:t>
      </w:r>
      <w:r>
        <w:rPr>
          <w:rFonts w:hint="eastAsia" w:ascii="宋体" w:hAnsi="宋体" w:cs="宋体"/>
          <w:sz w:val="24"/>
          <w:szCs w:val="24"/>
          <w:u w:val="single"/>
          <w:lang w:eastAsia="zh-CN"/>
        </w:rPr>
        <w:t xml:space="preserve">泗洪县机关事务管理中心</w:t>
      </w:r>
      <w:r>
        <w:rPr>
          <w:rFonts w:hint="eastAsia" w:ascii="宋体" w:hAnsi="宋体" w:cs="宋体"/>
          <w:sz w:val="24"/>
          <w:szCs w:val="24"/>
          <w:u w:val="single"/>
        </w:rPr>
        <w:t xml:space="preserve">/</w:t>
      </w:r>
      <w:r>
        <w:rPr>
          <w:rFonts w:hint="eastAsia" w:ascii="宋体" w:hAnsi="宋体" w:cs="宋体"/>
          <w:sz w:val="24"/>
          <w:szCs w:val="24"/>
          <w:u w:val="single"/>
          <w:lang w:eastAsia="zh-CN"/>
        </w:rPr>
        <w:t xml:space="preserve">宿迁泰盛项目管理有限公司</w:t>
      </w:r>
      <w:r/>
    </w:p>
    <w:p>
      <w:pPr>
        <w:ind w:firstLine="480"/>
        <w:spacing w:line="560" w:lineRule="exact"/>
        <w:rPr>
          <w:rFonts w:hint="default" w:ascii="宋体" w:hAnsi="宋体" w:eastAsia="宋体" w:cs="宋体"/>
          <w:sz w:val="24"/>
          <w:szCs w:val="24"/>
          <w:u w:val="single"/>
          <w:lang w:val="en-US" w:eastAsia="zh-CN"/>
        </w:rPr>
      </w:pPr>
      <w:r>
        <w:rPr>
          <w:rFonts w:hint="eastAsia" w:ascii="宋体" w:hAnsi="宋体" w:cs="宋体"/>
          <w:sz w:val="24"/>
          <w:szCs w:val="24"/>
        </w:rPr>
        <w:t xml:space="preserve">联系电话： </w:t>
      </w:r>
      <w:r>
        <w:rPr>
          <w:rFonts w:hint="eastAsia" w:ascii="宋体" w:hAnsi="宋体" w:cs="宋体"/>
          <w:sz w:val="24"/>
          <w:szCs w:val="24"/>
          <w:u w:val="single"/>
        </w:rPr>
        <w:t xml:space="preserve">17826206655/</w:t>
      </w:r>
      <w:r>
        <w:rPr>
          <w:rFonts w:hint="eastAsia" w:ascii="宋体" w:hAnsi="宋体" w:cs="宋体"/>
          <w:sz w:val="24"/>
          <w:szCs w:val="24"/>
          <w:u w:val="single"/>
          <w:lang w:val="en-US" w:eastAsia="zh-CN"/>
        </w:rPr>
        <w:t xml:space="preserve">17651080570</w:t>
      </w:r>
      <w:r/>
    </w:p>
    <w:p>
      <w:pPr>
        <w:ind w:firstLine="480"/>
        <w:spacing w:line="560" w:lineRule="exact"/>
        <w:rPr>
          <w:rFonts w:hint="default" w:ascii="宋体" w:hAnsi="宋体" w:eastAsia="宋体" w:cs="宋体"/>
          <w:sz w:val="24"/>
          <w:szCs w:val="24"/>
          <w:u w:val="single"/>
          <w:lang w:val="en-US" w:eastAsia="zh-CN"/>
        </w:rPr>
      </w:pPr>
      <w:r>
        <w:rPr>
          <w:rFonts w:hint="eastAsia" w:ascii="宋体" w:hAnsi="宋体" w:cs="宋体"/>
          <w:sz w:val="24"/>
          <w:szCs w:val="24"/>
        </w:rPr>
        <w:t xml:space="preserve">通讯地址：</w:t>
      </w:r>
      <w:r>
        <w:rPr>
          <w:rFonts w:hint="eastAsia" w:ascii="Times New Roman" w:hAnsi="Times New Roman" w:cs="仿宋"/>
          <w:sz w:val="24"/>
          <w:szCs w:val="24"/>
          <w:u w:val="single"/>
        </w:rPr>
        <w:t xml:space="preserve">泗洪县和谐路5号</w:t>
      </w:r>
      <w:r>
        <w:rPr>
          <w:rFonts w:hint="eastAsia" w:ascii="宋体" w:hAnsi="宋体" w:cs="宋体"/>
          <w:sz w:val="24"/>
          <w:szCs w:val="24"/>
          <w:u w:val="single"/>
        </w:rPr>
        <w:t xml:space="preserve">/泗洪县</w:t>
      </w:r>
      <w:r>
        <w:rPr>
          <w:rFonts w:hint="eastAsia" w:ascii="宋体" w:hAnsi="宋体" w:cs="宋体"/>
          <w:sz w:val="24"/>
          <w:szCs w:val="24"/>
          <w:u w:val="single"/>
          <w:lang w:val="en-US" w:eastAsia="zh-CN"/>
        </w:rPr>
        <w:t xml:space="preserve">重岗街道数智经济综合体7楼</w:t>
      </w:r>
      <w:r/>
    </w:p>
    <w:p>
      <w:pPr>
        <w:ind w:firstLine="480"/>
        <w:spacing w:line="56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60" w:lineRule="exact"/>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28.5.4 未参加磋商活动的供应商或在磋商活动中自身权益未受到损害的供应商所提出的质疑。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28.5.5供应商组成联合体参加磋商，联合体中任何一方或多方未按要求签字、盖章、加盖公章的质疑。</w:t>
      </w:r>
      <w:r/>
    </w:p>
    <w:p>
      <w:pPr>
        <w:ind w:firstLine="468"/>
        <w:spacing w:line="560" w:lineRule="exact"/>
        <w:rPr>
          <w:rFonts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w:t>
      </w:r>
      <w:r>
        <w:rPr>
          <w:rFonts w:hint="eastAsia" w:ascii="宋体" w:hAnsi="宋体" w:cs="宋体"/>
          <w:sz w:val="24"/>
          <w:szCs w:val="21"/>
        </w:rPr>
        <w:t xml:space="preserve">采购代理机构</w:t>
      </w:r>
      <w:r>
        <w:rPr>
          <w:rFonts w:hint="eastAsia" w:ascii="宋体" w:hAnsi="宋体" w:cs="宋体"/>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宋体" w:hAnsi="宋体" w:cs="宋体"/>
          <w:sz w:val="24"/>
          <w:szCs w:val="24"/>
        </w:rPr>
      </w:pPr>
      <w:r>
        <w:rPr>
          <w:rFonts w:hint="eastAsia" w:ascii="宋体" w:hAnsi="宋体" w:cs="宋体"/>
          <w:sz w:val="24"/>
          <w:szCs w:val="24"/>
        </w:rPr>
        <w:t xml:space="preserve">28.7质疑供应商对采购人、采购代理机构的答复不满意，或者采购人、采购代理机构未在规定时间内作出答复的，可以在答复期满后15个工作日内向同级财政部门提起投诉。</w:t>
      </w:r>
      <w:r/>
    </w:p>
    <w:p>
      <w:pPr>
        <w:rPr>
          <w:rFonts w:hint="eastAsia" w:ascii="Times New Roman" w:hAnsi="Times New Roman" w:eastAsia="黑体"/>
          <w:sz w:val="44"/>
        </w:rPr>
      </w:pPr>
      <w:r>
        <w:rPr>
          <w:rFonts w:hint="eastAsia" w:ascii="Times New Roman" w:hAnsi="Times New Roman" w:eastAsia="黑体"/>
          <w:sz w:val="44"/>
        </w:rPr>
        <w:br w:type="page" w:clear="all"/>
      </w:r>
      <w:r/>
    </w:p>
    <w:p>
      <w:pPr>
        <w:pStyle w:val="751"/>
        <w:jc w:val="center"/>
        <w:spacing w:before="200"/>
        <w:rPr>
          <w:rFonts w:ascii="Times New Roman" w:hAnsi="Times New Roman" w:eastAsia="黑体"/>
          <w:sz w:val="44"/>
        </w:rPr>
      </w:pPr>
      <w:r/>
      <w:bookmarkStart w:id="75" w:name="_Toc9822"/>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69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69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ascii="Segoe UI" w:hAnsi="Segoe UI" w:cs="Segoe UI"/>
                <w:szCs w:val="21"/>
                <w:shd w:val="clear" w:color="auto" w:fill="ffffff"/>
              </w:rPr>
              <w:t xml:space="preserve">法定代表人身份证明或授权委托书（</w:t>
            </w:r>
            <w:r>
              <w:rPr>
                <w:rFonts w:hint="eastAsia" w:ascii="Segoe UI" w:hAnsi="Segoe UI" w:cs="Segoe UI"/>
                <w:szCs w:val="21"/>
                <w:shd w:val="clear" w:color="auto" w:fill="ffffff"/>
              </w:rPr>
              <w:t xml:space="preserve">被授权人须提供养老保险或医疗保险缴纳证明</w:t>
            </w:r>
            <w:r>
              <w:rPr>
                <w:rFonts w:ascii="Segoe UI" w:hAnsi="Segoe UI" w:cs="Segoe UI"/>
                <w:szCs w:val="21"/>
                <w:shd w:val="clear" w:color="auto" w:fill="ffffff"/>
              </w:rPr>
              <w:t xml:space="preserve">）</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p>
    <w:tbl>
      <w:tblPr>
        <w:tblStyle w:val="6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1214"/>
        <w:gridCol w:w="940"/>
        <w:gridCol w:w="6140"/>
      </w:tblGrid>
      <w:tr>
        <w:trPr>
          <w:jc w:val="center"/>
          <w:trHeight w:val="699"/>
        </w:trPr>
        <w:tc>
          <w:tcPr>
            <w:gridSpan w:val="2"/>
            <w:tcW w:w="2208" w:type="dxa"/>
            <w:vAlign w:val="center"/>
            <w:textDirection w:val="lrTb"/>
            <w:noWrap w:val="false"/>
          </w:tcPr>
          <w:p>
            <w:pPr>
              <w:jc w:val="center"/>
              <w:spacing w:line="400" w:lineRule="exact"/>
              <w:widowControl/>
              <w:rPr>
                <w:rFonts w:ascii="宋体" w:hAnsi="宋体" w:cs="宋体"/>
                <w:sz w:val="24"/>
                <w:szCs w:val="24"/>
              </w:rPr>
            </w:pPr>
            <w:r/>
            <w:bookmarkStart w:id="77" w:name="EBd5bea3a3c3254523b93c8abaa514fb10"/>
            <w:r/>
            <w:bookmarkEnd w:id="77"/>
            <w:r/>
            <w:bookmarkStart w:id="78" w:name="RANGE!A1"/>
            <w:r/>
            <w:bookmarkStart w:id="79" w:name="_Toc81575205"/>
            <w:r/>
            <w:bookmarkStart w:id="80" w:name="_Toc29751"/>
            <w:r/>
            <w:bookmarkStart w:id="81" w:name="_Toc81575168"/>
            <w:r/>
            <w:bookmarkStart w:id="82" w:name="_Toc10422"/>
            <w:r>
              <w:rPr>
                <w:rFonts w:hint="eastAsia" w:ascii="宋体" w:hAnsi="宋体" w:cs="宋体"/>
                <w:sz w:val="24"/>
                <w:szCs w:val="24"/>
              </w:rPr>
              <w:t xml:space="preserve">评审因素</w:t>
            </w:r>
            <w:bookmarkEnd w:id="78"/>
            <w:r/>
            <w:r/>
          </w:p>
        </w:tc>
        <w:tc>
          <w:tcPr>
            <w:tcW w:w="940"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分数</w:t>
            </w:r>
            <w:r/>
          </w:p>
        </w:tc>
        <w:tc>
          <w:tcPr>
            <w:tcW w:w="6140"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评审标准</w:t>
            </w:r>
            <w:r/>
          </w:p>
        </w:tc>
      </w:tr>
      <w:tr>
        <w:trPr>
          <w:jc w:val="center"/>
          <w:trHeight w:val="1295"/>
        </w:trPr>
        <w:tc>
          <w:tcPr>
            <w:tcW w:w="99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报价分</w:t>
            </w:r>
            <w:r/>
          </w:p>
        </w:tc>
        <w:tc>
          <w:tcPr>
            <w:tcW w:w="121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磋商报价</w:t>
            </w:r>
            <w:r/>
          </w:p>
        </w:tc>
        <w:tc>
          <w:tcPr>
            <w:tcW w:w="940" w:type="dxa"/>
            <w:vAlign w:val="center"/>
            <w:textDirection w:val="lrTb"/>
            <w:noWrap w:val="false"/>
          </w:tcPr>
          <w:p>
            <w:pPr>
              <w:jc w:val="center"/>
              <w:spacing w:line="400" w:lineRule="exact"/>
              <w:widowControl/>
              <w:rPr>
                <w:rFonts w:ascii="宋体" w:hAnsi="宋体" w:cs="宋体"/>
                <w:sz w:val="24"/>
                <w:szCs w:val="24"/>
              </w:rPr>
            </w:pPr>
            <w:r>
              <w:rPr>
                <w:rFonts w:hint="eastAsia" w:ascii="Times New Roman" w:hAnsi="Times New Roman" w:cs="宋体"/>
                <w:sz w:val="24"/>
                <w:szCs w:val="24"/>
              </w:rPr>
              <w:t xml:space="preserve">20.00</w:t>
            </w:r>
            <w:r>
              <w:rPr>
                <w:rFonts w:hint="eastAsia" w:ascii="宋体" w:hAnsi="宋体" w:cs="宋体"/>
                <w:sz w:val="24"/>
                <w:szCs w:val="24"/>
              </w:rPr>
              <w:t xml:space="preserve">分</w:t>
            </w:r>
            <w:r/>
          </w:p>
        </w:tc>
        <w:tc>
          <w:tcPr>
            <w:shd w:val="clear" w:color="auto" w:fill="auto"/>
            <w:tcW w:w="6140" w:type="dxa"/>
            <w:vAlign w:val="center"/>
            <w:textDirection w:val="lrTb"/>
            <w:noWrap w:val="false"/>
          </w:tcPr>
          <w:p>
            <w:pPr>
              <w:jc w:val="left"/>
              <w:spacing w:line="360" w:lineRule="auto"/>
              <w:rPr>
                <w:rFonts w:ascii="宋体" w:hAnsi="宋体" w:cs="宋体"/>
                <w:b/>
                <w:bCs/>
                <w:sz w:val="24"/>
                <w:szCs w:val="24"/>
              </w:rPr>
            </w:pPr>
            <w:r>
              <w:rPr>
                <w:rFonts w:hint="eastAsia" w:ascii="宋体" w:hAnsi="宋体" w:cs="宋体"/>
                <w:bCs/>
                <w:color w:val="000000" w:themeColor="text1"/>
                <w:sz w:val="24"/>
                <w:szCs w:val="24"/>
              </w:rPr>
              <w:t xml:space="preserve">采用低价优先法计算，即满足磋商文件要求且最后报价最低的供应商的价格为磋商基准价，其价格分为满分。其他供应商磋商报价得分=（磋商基准价/最后磋商报价）*20。</w:t>
            </w:r>
            <w:r/>
          </w:p>
        </w:tc>
      </w:tr>
      <w:tr>
        <w:trPr>
          <w:jc w:val="center"/>
          <w:trHeight w:val="2516"/>
        </w:trPr>
        <w:tc>
          <w:tcPr>
            <w:tcW w:w="994" w:type="dxa"/>
            <w:vAlign w:val="center"/>
            <w:vMerge w:val="restart"/>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企业</w:t>
            </w:r>
            <w:r/>
          </w:p>
          <w:p>
            <w:pPr>
              <w:jc w:val="center"/>
              <w:spacing w:line="400" w:lineRule="exact"/>
              <w:widowControl/>
              <w:rPr>
                <w:rFonts w:ascii="宋体" w:hAnsi="宋体" w:cs="宋体"/>
                <w:sz w:val="24"/>
                <w:szCs w:val="24"/>
              </w:rPr>
            </w:pPr>
            <w:r>
              <w:rPr>
                <w:rFonts w:hint="eastAsia" w:ascii="宋体" w:hAnsi="宋体" w:cs="宋体"/>
                <w:sz w:val="24"/>
                <w:szCs w:val="24"/>
              </w:rPr>
              <w:t xml:space="preserve">经营</w:t>
            </w:r>
            <w:r/>
          </w:p>
          <w:p>
            <w:pPr>
              <w:jc w:val="center"/>
              <w:spacing w:line="400" w:lineRule="exact"/>
              <w:widowControl/>
              <w:rPr>
                <w:rFonts w:ascii="宋体" w:hAnsi="宋体" w:cs="宋体"/>
                <w:sz w:val="24"/>
                <w:szCs w:val="24"/>
              </w:rPr>
            </w:pPr>
            <w:r>
              <w:rPr>
                <w:rFonts w:hint="eastAsia" w:ascii="宋体" w:hAnsi="宋体" w:cs="宋体"/>
                <w:sz w:val="24"/>
                <w:szCs w:val="24"/>
              </w:rPr>
              <w:t xml:space="preserve">信誉</w:t>
            </w:r>
            <w:r/>
          </w:p>
          <w:p>
            <w:pPr>
              <w:jc w:val="left"/>
              <w:widowControl/>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企业</w:t>
            </w:r>
            <w:r/>
          </w:p>
          <w:p>
            <w:pPr>
              <w:jc w:val="center"/>
              <w:spacing w:line="400" w:lineRule="exact"/>
              <w:widowControl/>
              <w:rPr>
                <w:rFonts w:ascii="宋体" w:hAnsi="宋体" w:cs="宋体"/>
                <w:sz w:val="24"/>
                <w:szCs w:val="24"/>
              </w:rPr>
            </w:pPr>
            <w:r>
              <w:rPr>
                <w:rFonts w:hint="eastAsia" w:ascii="宋体" w:hAnsi="宋体" w:cs="宋体"/>
                <w:sz w:val="24"/>
                <w:szCs w:val="24"/>
              </w:rPr>
              <w:t xml:space="preserve">业绩</w:t>
            </w:r>
            <w:r/>
          </w:p>
        </w:tc>
        <w:tc>
          <w:tcPr>
            <w:tcW w:w="940" w:type="dxa"/>
            <w:vAlign w:val="center"/>
            <w:textDirection w:val="lrTb"/>
            <w:noWrap w:val="false"/>
          </w:tcPr>
          <w:p>
            <w:pPr>
              <w:jc w:val="center"/>
              <w:spacing w:line="400" w:lineRule="exact"/>
              <w:widowControl/>
              <w:rPr>
                <w:rFonts w:ascii="宋体" w:hAnsi="宋体" w:cs="宋体"/>
                <w:sz w:val="24"/>
                <w:szCs w:val="24"/>
              </w:rPr>
            </w:pPr>
            <w:r>
              <w:rPr>
                <w:rFonts w:hint="eastAsia" w:ascii="Times New Roman" w:hAnsi="Times New Roman" w:cs="宋体"/>
                <w:sz w:val="24"/>
                <w:szCs w:val="24"/>
              </w:rPr>
              <w:t xml:space="preserve">15.00</w:t>
            </w:r>
            <w:r>
              <w:rPr>
                <w:rFonts w:hint="eastAsia" w:ascii="宋体" w:hAnsi="宋体" w:cs="宋体"/>
                <w:sz w:val="24"/>
                <w:szCs w:val="24"/>
              </w:rPr>
              <w:t xml:space="preserve">分</w:t>
            </w:r>
            <w:r/>
          </w:p>
        </w:tc>
        <w:tc>
          <w:tcPr>
            <w:tcW w:w="6140"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bCs/>
                <w:color w:val="000000" w:themeColor="text1"/>
                <w:sz w:val="24"/>
                <w:szCs w:val="24"/>
              </w:rPr>
              <w:t xml:space="preserve">供应商自202</w:t>
            </w:r>
            <w:r>
              <w:rPr>
                <w:rFonts w:hint="eastAsia" w:ascii="宋体" w:hAnsi="宋体" w:cs="宋体"/>
                <w:bCs/>
                <w:color w:val="000000" w:themeColor="text1"/>
                <w:sz w:val="24"/>
                <w:szCs w:val="24"/>
                <w:lang w:val="en-US" w:eastAsia="zh-CN"/>
              </w:rPr>
              <w:t xml:space="preserve">3</w:t>
            </w:r>
            <w:r>
              <w:rPr>
                <w:rFonts w:hint="eastAsia" w:ascii="宋体" w:hAnsi="宋体" w:cs="宋体"/>
                <w:bCs/>
                <w:color w:val="000000" w:themeColor="text1"/>
                <w:sz w:val="24"/>
                <w:szCs w:val="24"/>
              </w:rPr>
              <w:t xml:space="preserve">年1月1日以来（以合同签订时间为准）承担过类似保安服务业绩的，每有一个得3分，最高得15分。  注：</w:t>
            </w:r>
            <w:r>
              <w:rPr>
                <w:rFonts w:hint="default" w:ascii="宋体" w:hAnsi="宋体" w:cs="宋体"/>
                <w:bCs/>
                <w:color w:val="000000" w:themeColor="text1"/>
                <w:sz w:val="24"/>
                <w:szCs w:val="24"/>
              </w:rPr>
              <w:t xml:space="preserve">①</w:t>
            </w:r>
            <w:r>
              <w:rPr>
                <w:rFonts w:hint="eastAsia" w:ascii="宋体" w:hAnsi="宋体" w:cs="宋体"/>
                <w:bCs/>
                <w:color w:val="000000" w:themeColor="text1"/>
                <w:sz w:val="24"/>
                <w:szCs w:val="24"/>
              </w:rPr>
              <w:t xml:space="preserve">须同时提供业绩中标（成交）通知书、合同扫描件，两者缺一不可； </w:t>
            </w:r>
            <w:r>
              <w:rPr>
                <w:rFonts w:hint="default" w:ascii="宋体" w:hAnsi="宋体" w:cs="宋体"/>
                <w:bCs/>
                <w:color w:val="000000" w:themeColor="text1"/>
                <w:sz w:val="24"/>
                <w:szCs w:val="24"/>
              </w:rPr>
              <w:t xml:space="preserve">②</w:t>
            </w:r>
            <w:r>
              <w:rPr>
                <w:rFonts w:hint="eastAsia" w:ascii="宋体" w:hAnsi="宋体" w:cs="宋体"/>
                <w:bCs/>
                <w:color w:val="000000" w:themeColor="text1"/>
                <w:sz w:val="24"/>
                <w:szCs w:val="24"/>
              </w:rPr>
              <w:t xml:space="preserve">业绩证明材料应能够明确反映供应商名称、项目内容、合同签订时间等主要信息，否则不得分；</w:t>
            </w:r>
            <w:r>
              <w:rPr>
                <w:rFonts w:hint="default" w:ascii="宋体" w:hAnsi="宋体" w:cs="宋体"/>
                <w:bCs/>
                <w:color w:val="000000" w:themeColor="text1"/>
                <w:sz w:val="24"/>
                <w:szCs w:val="24"/>
                <w:lang w:val="en-US" w:eastAsia="zh-CN"/>
              </w:rPr>
              <w:t xml:space="preserve">③</w:t>
            </w:r>
            <w:r>
              <w:rPr>
                <w:rFonts w:hint="eastAsia" w:ascii="宋体" w:hAnsi="宋体" w:cs="宋体"/>
                <w:bCs/>
                <w:color w:val="000000" w:themeColor="text1"/>
                <w:sz w:val="24"/>
                <w:szCs w:val="24"/>
                <w:lang w:val="en-US" w:eastAsia="zh-CN"/>
              </w:rPr>
              <w:t xml:space="preserve">上述企业业绩与项目负责人业绩不重复计算；</w:t>
            </w:r>
            <w:r>
              <w:rPr>
                <w:rFonts w:hint="eastAsia" w:ascii="宋体" w:hAnsi="宋体" w:eastAsia="宋体" w:cs="宋体"/>
                <w:b/>
                <w:color w:val="000000" w:themeColor="text1"/>
                <w:sz w:val="24"/>
                <w:szCs w:val="24"/>
                <w:lang w:val="en-US" w:eastAsia="zh-CN"/>
              </w:rPr>
              <w:t xml:space="preserve">④</w:t>
            </w:r>
            <w:r>
              <w:rPr>
                <w:rFonts w:hint="eastAsia" w:ascii="宋体" w:hAnsi="宋体" w:cs="宋体"/>
                <w:b/>
                <w:color w:val="000000" w:themeColor="text1"/>
                <w:sz w:val="24"/>
                <w:szCs w:val="24"/>
              </w:rPr>
              <w:t xml:space="preserve">成交供应商的业绩信息随中标（成交）结果公告同步公开。</w:t>
            </w:r>
            <w:r/>
          </w:p>
        </w:tc>
      </w:tr>
      <w:tr>
        <w:trPr>
          <w:jc w:val="center"/>
          <w:trHeight w:val="2561"/>
        </w:trPr>
        <w:tc>
          <w:tcPr>
            <w:tcW w:w="994" w:type="dxa"/>
            <w:vAlign w:val="center"/>
            <w:vMerge w:val="continue"/>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服务满意度评价</w:t>
            </w:r>
            <w:r/>
          </w:p>
        </w:tc>
        <w:tc>
          <w:tcPr>
            <w:tcW w:w="940" w:type="dxa"/>
            <w:vAlign w:val="center"/>
            <w:textDirection w:val="lrTb"/>
            <w:noWrap w:val="false"/>
          </w:tcPr>
          <w:p>
            <w:pPr>
              <w:jc w:val="center"/>
              <w:spacing w:line="400" w:lineRule="exact"/>
              <w:widowControl/>
              <w:rPr>
                <w:rFonts w:ascii="宋体" w:hAnsi="宋体" w:cs="宋体"/>
                <w:sz w:val="24"/>
                <w:szCs w:val="24"/>
              </w:rPr>
            </w:pPr>
            <w:r>
              <w:rPr>
                <w:rFonts w:hint="eastAsia" w:ascii="Times New Roman" w:hAnsi="Times New Roman" w:cs="宋体"/>
                <w:sz w:val="24"/>
                <w:szCs w:val="24"/>
              </w:rPr>
              <w:t xml:space="preserve">6.00</w:t>
            </w:r>
            <w:r>
              <w:rPr>
                <w:rFonts w:hint="eastAsia" w:ascii="宋体" w:hAnsi="宋体" w:cs="宋体"/>
                <w:sz w:val="24"/>
                <w:szCs w:val="24"/>
              </w:rPr>
              <w:t xml:space="preserve">分</w:t>
            </w:r>
            <w:r/>
          </w:p>
        </w:tc>
        <w:tc>
          <w:tcPr>
            <w:tcW w:w="6140"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bCs/>
                <w:color w:val="000000" w:themeColor="text1"/>
                <w:sz w:val="24"/>
                <w:szCs w:val="24"/>
              </w:rPr>
              <w:t xml:space="preserve">供应商具有自202</w:t>
            </w:r>
            <w:r>
              <w:rPr>
                <w:rFonts w:hint="eastAsia" w:ascii="宋体" w:hAnsi="宋体" w:cs="宋体"/>
                <w:bCs/>
                <w:color w:val="000000" w:themeColor="text1"/>
                <w:sz w:val="24"/>
                <w:szCs w:val="24"/>
                <w:lang w:val="en-US" w:eastAsia="zh-CN"/>
              </w:rPr>
              <w:t xml:space="preserve">3</w:t>
            </w:r>
            <w:r>
              <w:rPr>
                <w:rFonts w:hint="eastAsia" w:ascii="宋体" w:hAnsi="宋体" w:cs="宋体"/>
                <w:bCs/>
                <w:color w:val="000000" w:themeColor="text1"/>
                <w:sz w:val="24"/>
                <w:szCs w:val="24"/>
              </w:rPr>
              <w:t xml:space="preserve">年01月01日以来已完成的类似保安服务项目每提供一份满意度评价表为优秀或满意的得2分，本项最高得6分。  注：</w:t>
            </w:r>
            <w:r>
              <w:rPr>
                <w:rFonts w:hint="default" w:ascii="宋体" w:hAnsi="宋体" w:cs="宋体"/>
                <w:bCs/>
                <w:color w:val="000000" w:themeColor="text1"/>
                <w:sz w:val="24"/>
                <w:szCs w:val="24"/>
              </w:rPr>
              <w:t xml:space="preserve">①</w:t>
            </w:r>
            <w:r>
              <w:rPr>
                <w:rFonts w:hint="eastAsia" w:ascii="宋体" w:hAnsi="宋体" w:cs="宋体"/>
                <w:bCs/>
                <w:color w:val="000000" w:themeColor="text1"/>
                <w:sz w:val="24"/>
                <w:szCs w:val="24"/>
              </w:rPr>
              <w:t xml:space="preserve">响应文件中提供由采购方盖公章的满意度评价表（格式自拟）扫描件为评审依据；</w:t>
            </w:r>
            <w:r>
              <w:rPr>
                <w:rFonts w:hint="default" w:ascii="宋体" w:hAnsi="宋体" w:cs="宋体"/>
                <w:bCs/>
                <w:color w:val="000000" w:themeColor="text1"/>
                <w:sz w:val="24"/>
                <w:szCs w:val="24"/>
              </w:rPr>
              <w:t xml:space="preserve">②</w:t>
            </w:r>
            <w:r>
              <w:rPr>
                <w:rFonts w:hint="eastAsia" w:ascii="宋体" w:hAnsi="宋体" w:cs="宋体"/>
                <w:bCs/>
                <w:color w:val="000000" w:themeColor="text1"/>
                <w:sz w:val="24"/>
                <w:szCs w:val="24"/>
              </w:rPr>
              <w:t xml:space="preserve">未提供的或提供内容不能反映出上述要求的，不予加分。</w:t>
            </w:r>
            <w:r>
              <w:rPr>
                <w:rFonts w:hint="default" w:ascii="宋体" w:hAnsi="宋体" w:cs="宋体"/>
                <w:b/>
                <w:color w:val="000000" w:themeColor="text1"/>
                <w:sz w:val="24"/>
                <w:szCs w:val="24"/>
                <w:lang w:val="en-US" w:eastAsia="zh-CN"/>
              </w:rPr>
              <w:t xml:space="preserve">③</w:t>
            </w:r>
            <w:r>
              <w:rPr>
                <w:rFonts w:hint="eastAsia" w:ascii="宋体" w:hAnsi="宋体" w:cs="宋体"/>
                <w:b/>
                <w:color w:val="000000" w:themeColor="text1"/>
                <w:sz w:val="24"/>
                <w:szCs w:val="24"/>
              </w:rPr>
              <w:t xml:space="preserve">对成交供应商的服务满意度评价随中标（成交）结果公告同步予以公示。</w:t>
            </w:r>
            <w:r/>
          </w:p>
        </w:tc>
      </w:tr>
      <w:tr>
        <w:trPr>
          <w:jc w:val="center"/>
          <w:trHeight w:val="458"/>
        </w:trPr>
        <w:tc>
          <w:tcPr>
            <w:tcW w:w="994"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项目组</w:t>
            </w:r>
            <w:r/>
          </w:p>
          <w:p>
            <w:pPr>
              <w:jc w:val="center"/>
              <w:widowControl/>
              <w:rPr>
                <w:rFonts w:ascii="宋体" w:hAnsi="宋体" w:cs="宋体"/>
                <w:sz w:val="24"/>
                <w:szCs w:val="24"/>
              </w:rPr>
            </w:pPr>
            <w:r>
              <w:rPr>
                <w:rFonts w:hint="eastAsia" w:ascii="宋体" w:hAnsi="宋体" w:cs="宋体"/>
                <w:sz w:val="24"/>
                <w:szCs w:val="24"/>
              </w:rPr>
              <w:t xml:space="preserve">人员</w:t>
            </w:r>
            <w:r/>
          </w:p>
          <w:p>
            <w:pPr>
              <w:jc w:val="center"/>
              <w:widowControl/>
              <w:rPr>
                <w:rFonts w:ascii="宋体" w:hAnsi="宋体" w:cs="宋体"/>
                <w:sz w:val="24"/>
                <w:szCs w:val="24"/>
              </w:rPr>
            </w:pPr>
            <w:r>
              <w:rPr>
                <w:rFonts w:hint="eastAsia" w:ascii="宋体" w:hAnsi="宋体" w:cs="宋体"/>
                <w:sz w:val="24"/>
                <w:szCs w:val="24"/>
              </w:rPr>
              <w:t xml:space="preserve">配备</w:t>
            </w:r>
            <w:r/>
          </w:p>
        </w:tc>
        <w:tc>
          <w:tcPr>
            <w:tcW w:w="940" w:type="dxa"/>
            <w:vAlign w:val="center"/>
            <w:textDirection w:val="lrTb"/>
            <w:noWrap w:val="false"/>
          </w:tcPr>
          <w:p>
            <w:pPr>
              <w:jc w:val="center"/>
              <w:widowControl/>
              <w:rPr>
                <w:rFonts w:ascii="宋体" w:hAnsi="宋体" w:cs="宋体"/>
                <w:sz w:val="24"/>
                <w:szCs w:val="24"/>
              </w:rPr>
            </w:pPr>
            <w:r>
              <w:rPr>
                <w:rFonts w:hint="eastAsia" w:ascii="Times New Roman" w:hAnsi="Times New Roman" w:cs="宋体"/>
                <w:sz w:val="24"/>
                <w:szCs w:val="24"/>
              </w:rPr>
              <w:t xml:space="preserve">15.00</w:t>
            </w:r>
            <w:r>
              <w:rPr>
                <w:rFonts w:hint="eastAsia" w:ascii="宋体" w:hAnsi="宋体" w:cs="宋体"/>
                <w:sz w:val="24"/>
                <w:szCs w:val="24"/>
              </w:rPr>
              <w:t xml:space="preserve">分</w:t>
            </w:r>
            <w:r/>
          </w:p>
        </w:tc>
        <w:tc>
          <w:tcPr>
            <w:tcW w:w="6140" w:type="dxa"/>
            <w:vAlign w:val="center"/>
            <w:textDirection w:val="lrTb"/>
            <w:noWrap w:val="false"/>
          </w:tcPr>
          <w:p>
            <w:pPr>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一、项目负责人（保安队长）：</w:t>
            </w:r>
            <w:r/>
          </w:p>
          <w:p>
            <w:pPr>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1、具有</w:t>
            </w:r>
            <w:r>
              <w:rPr>
                <w:rFonts w:hint="eastAsia" w:ascii="宋体" w:hAnsi="宋体" w:cs="宋体"/>
                <w:bCs/>
                <w:color w:val="000000" w:themeColor="text1"/>
                <w:sz w:val="24"/>
                <w:szCs w:val="24"/>
                <w:lang w:val="en-US" w:eastAsia="zh-CN"/>
              </w:rPr>
              <w:t xml:space="preserve">本科</w:t>
            </w:r>
            <w:r>
              <w:rPr>
                <w:rFonts w:hint="eastAsia" w:ascii="宋体" w:hAnsi="宋体" w:cs="宋体"/>
                <w:bCs/>
                <w:color w:val="000000" w:themeColor="text1"/>
                <w:sz w:val="24"/>
                <w:szCs w:val="24"/>
              </w:rPr>
              <w:t xml:space="preserve">及以上学历得2分</w:t>
            </w:r>
            <w:r>
              <w:rPr>
                <w:rFonts w:hint="eastAsia" w:ascii="宋体" w:hAnsi="宋体" w:cs="宋体"/>
                <w:bCs/>
                <w:color w:val="000000" w:themeColor="text1"/>
                <w:sz w:val="24"/>
                <w:szCs w:val="24"/>
                <w:lang w:eastAsia="zh-CN"/>
              </w:rPr>
              <w:t xml:space="preserve">，</w:t>
            </w:r>
            <w:r>
              <w:rPr>
                <w:rFonts w:hint="eastAsia" w:ascii="宋体" w:hAnsi="宋体" w:cs="宋体"/>
                <w:bCs/>
                <w:color w:val="000000" w:themeColor="text1"/>
                <w:sz w:val="24"/>
                <w:szCs w:val="24"/>
                <w:lang w:val="en-US" w:eastAsia="zh-CN"/>
              </w:rPr>
              <w:t xml:space="preserve">具有大专学历的得1分</w:t>
            </w:r>
            <w:r>
              <w:rPr>
                <w:rFonts w:hint="eastAsia" w:ascii="宋体" w:hAnsi="宋体" w:cs="宋体"/>
                <w:bCs/>
                <w:color w:val="000000" w:themeColor="text1"/>
                <w:sz w:val="24"/>
                <w:szCs w:val="24"/>
              </w:rPr>
              <w:t xml:space="preserve">（提供学信网查截图）；</w:t>
            </w:r>
            <w:r/>
          </w:p>
          <w:p>
            <w:pPr>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en-US" w:eastAsia="zh-CN"/>
              </w:rPr>
              <w:t xml:space="preserve">2</w:t>
            </w:r>
            <w:r>
              <w:rPr>
                <w:rFonts w:hint="eastAsia" w:ascii="宋体" w:hAnsi="宋体" w:cs="宋体"/>
                <w:bCs/>
                <w:color w:val="000000" w:themeColor="text1"/>
                <w:sz w:val="24"/>
                <w:szCs w:val="24"/>
              </w:rPr>
              <w:t xml:space="preserve">、具有保安员三级及以上职业资格证书得2分。</w:t>
            </w:r>
            <w:r/>
          </w:p>
          <w:p>
            <w:pPr>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en-US" w:eastAsia="zh-CN"/>
              </w:rPr>
              <w:t xml:space="preserve">3、</w:t>
            </w:r>
            <w:r>
              <w:rPr>
                <w:rFonts w:hint="eastAsia" w:ascii="宋体" w:hAnsi="宋体" w:cs="宋体"/>
                <w:bCs/>
                <w:color w:val="000000" w:themeColor="text1"/>
                <w:sz w:val="24"/>
                <w:szCs w:val="24"/>
              </w:rPr>
              <w:t xml:space="preserve">自202</w:t>
            </w:r>
            <w:r>
              <w:rPr>
                <w:rFonts w:hint="eastAsia" w:ascii="宋体" w:hAnsi="宋体" w:cs="宋体"/>
                <w:bCs/>
                <w:color w:val="000000" w:themeColor="text1"/>
                <w:sz w:val="24"/>
                <w:szCs w:val="24"/>
                <w:lang w:val="en-US" w:eastAsia="zh-CN"/>
              </w:rPr>
              <w:t xml:space="preserve">3</w:t>
            </w:r>
            <w:r>
              <w:rPr>
                <w:rFonts w:hint="eastAsia" w:ascii="宋体" w:hAnsi="宋体" w:cs="宋体"/>
                <w:bCs/>
                <w:color w:val="000000" w:themeColor="text1"/>
                <w:sz w:val="24"/>
                <w:szCs w:val="24"/>
              </w:rPr>
              <w:t xml:space="preserve">年01月01日以来（以合同签订时间为准）管理过类似保安服务项目业绩</w:t>
            </w:r>
            <w:r>
              <w:rPr>
                <w:rFonts w:hint="eastAsia" w:ascii="宋体" w:hAnsi="宋体" w:cs="宋体"/>
                <w:bCs/>
                <w:color w:val="000000" w:themeColor="text1"/>
                <w:sz w:val="24"/>
                <w:szCs w:val="24"/>
                <w:lang w:val="en-US" w:eastAsia="zh-CN"/>
              </w:rPr>
              <w:t xml:space="preserve">的</w:t>
            </w:r>
            <w:r>
              <w:rPr>
                <w:rFonts w:hint="eastAsia" w:ascii="宋体" w:hAnsi="宋体" w:cs="宋体"/>
                <w:bCs/>
                <w:color w:val="000000" w:themeColor="text1"/>
                <w:sz w:val="24"/>
                <w:szCs w:val="24"/>
              </w:rPr>
              <w:t xml:space="preserve">，每提供一个得1分，最高得2 分(</w:t>
            </w:r>
            <w:r>
              <w:rPr>
                <w:rFonts w:hint="eastAsia" w:ascii="宋体" w:hAnsi="宋体" w:cs="宋体"/>
                <w:bCs/>
                <w:color w:val="000000" w:themeColor="text1"/>
                <w:sz w:val="24"/>
                <w:szCs w:val="24"/>
                <w:lang w:val="en-US" w:eastAsia="zh-CN"/>
              </w:rPr>
              <w:t xml:space="preserve">项目负责人业绩与企业业绩不重复计算，</w:t>
            </w:r>
            <w:r>
              <w:rPr>
                <w:rFonts w:hint="eastAsia" w:ascii="宋体" w:hAnsi="宋体" w:cs="宋体"/>
                <w:bCs/>
                <w:color w:val="000000" w:themeColor="text1"/>
                <w:sz w:val="24"/>
                <w:szCs w:val="24"/>
              </w:rPr>
              <w:t xml:space="preserve">须提供保安服务项目合同，不提供不得分）</w:t>
            </w:r>
            <w:r/>
          </w:p>
          <w:p>
            <w:pPr>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二、项目组人员配备 (不含项目负责人)</w:t>
            </w:r>
            <w:r/>
          </w:p>
          <w:p>
            <w:pPr>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bookmarkStart w:id="83" w:name="OLE_LINK17"/>
            <w:r>
              <w:rPr>
                <w:rFonts w:hint="eastAsia" w:ascii="Times New Roman" w:hAnsi="Times New Roman" w:cs="仿宋"/>
                <w:sz w:val="24"/>
              </w:rPr>
              <w:t xml:space="preserve">项目组成员</w:t>
            </w:r>
            <w:bookmarkEnd w:id="83"/>
            <w:r>
              <w:rPr>
                <w:rFonts w:hint="eastAsia" w:ascii="Times New Roman" w:hAnsi="Times New Roman" w:cs="仿宋"/>
                <w:sz w:val="24"/>
              </w:rPr>
              <w:t xml:space="preserve">自202</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年1月1日以来（以</w:t>
            </w:r>
            <w:r>
              <w:rPr>
                <w:rFonts w:hint="eastAsia" w:ascii="Times New Roman" w:hAnsi="Times New Roman" w:cs="仿宋"/>
                <w:sz w:val="24"/>
                <w:lang w:val="en-US" w:eastAsia="zh-CN"/>
              </w:rPr>
              <w:t xml:space="preserve">颁发</w:t>
            </w:r>
            <w:r>
              <w:rPr>
                <w:rFonts w:hint="eastAsia" w:ascii="Times New Roman" w:hAnsi="Times New Roman" w:cs="仿宋"/>
                <w:sz w:val="24"/>
              </w:rPr>
              <w:t xml:space="preserve">日期为准）获得县级及以上行政主管部门表彰或荣誉（须与本项目标的内容相关）的，每有一个得2分，最高得</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分</w:t>
            </w:r>
            <w:r/>
          </w:p>
          <w:p>
            <w:pPr>
              <w:jc w:val="left"/>
              <w:spacing w:line="360" w:lineRule="auto"/>
              <w:rPr>
                <w:rFonts w:hint="eastAsia" w:ascii="Times New Roman" w:hAnsi="Times New Roman" w:cs="仿宋"/>
                <w:sz w:val="24"/>
                <w:highlight w:val="yellow"/>
              </w:rPr>
            </w:pPr>
            <w:r>
              <w:rPr>
                <w:rFonts w:hint="eastAsia" w:ascii="Times New Roman" w:hAnsi="Times New Roman" w:cs="仿宋"/>
                <w:sz w:val="24"/>
                <w:lang w:val="en-US" w:eastAsia="zh-CN"/>
              </w:rPr>
              <w:t xml:space="preserve">2、</w:t>
            </w:r>
            <w:r>
              <w:rPr>
                <w:rFonts w:hint="eastAsia" w:ascii="Times New Roman" w:hAnsi="Times New Roman" w:cs="仿宋"/>
                <w:sz w:val="24"/>
                <w:highlight w:val="none"/>
              </w:rPr>
              <w:t xml:space="preserve">项目组成员具有退伍军人证书</w:t>
            </w:r>
            <w:r>
              <w:rPr>
                <w:rFonts w:hint="eastAsia" w:ascii="Times New Roman" w:hAnsi="Times New Roman" w:cs="仿宋"/>
                <w:sz w:val="24"/>
                <w:highlight w:val="none"/>
                <w:lang w:val="en-US" w:eastAsia="zh-CN"/>
              </w:rPr>
              <w:t xml:space="preserve">的</w:t>
            </w:r>
            <w:r>
              <w:rPr>
                <w:rFonts w:hint="eastAsia" w:ascii="Times New Roman" w:hAnsi="Times New Roman" w:cs="仿宋"/>
                <w:sz w:val="24"/>
                <w:highlight w:val="none"/>
              </w:rPr>
              <w:t xml:space="preserve">，每有一个得 1分，最高得</w:t>
            </w:r>
            <w:r>
              <w:rPr>
                <w:rFonts w:hint="eastAsia" w:ascii="Times New Roman" w:hAnsi="Times New Roman" w:cs="仿宋"/>
                <w:sz w:val="24"/>
                <w:highlight w:val="none"/>
                <w:lang w:val="en-US" w:eastAsia="zh-CN"/>
              </w:rPr>
              <w:t xml:space="preserve">2</w:t>
            </w:r>
            <w:r>
              <w:rPr>
                <w:rFonts w:hint="eastAsia" w:ascii="Times New Roman" w:hAnsi="Times New Roman" w:cs="仿宋"/>
                <w:sz w:val="24"/>
                <w:highlight w:val="none"/>
              </w:rPr>
              <w:t xml:space="preserve">分。</w:t>
            </w:r>
            <w:r/>
          </w:p>
          <w:p>
            <w:pPr>
              <w:jc w:val="left"/>
              <w:spacing w:line="360" w:lineRule="auto"/>
              <w:rPr>
                <w:rFonts w:hint="eastAsia" w:ascii="宋体" w:hAnsi="宋体" w:cs="宋体"/>
                <w:bCs/>
                <w:color w:val="000000" w:themeColor="text1"/>
                <w:sz w:val="24"/>
                <w:szCs w:val="24"/>
              </w:rPr>
            </w:pPr>
            <w:r>
              <w:rPr>
                <w:rFonts w:hint="eastAsia" w:ascii="Times New Roman" w:hAnsi="Times New Roman" w:cs="仿宋"/>
                <w:sz w:val="24"/>
              </w:rPr>
              <w:t xml:space="preserve">3、项目组成员具有保安员高级（三级）</w:t>
            </w:r>
            <w:r>
              <w:rPr>
                <w:rFonts w:hint="eastAsia" w:ascii="Times New Roman" w:hAnsi="Times New Roman" w:cs="仿宋"/>
                <w:sz w:val="24"/>
                <w:lang w:val="en-US" w:eastAsia="zh-CN"/>
              </w:rPr>
              <w:t xml:space="preserve">及以上</w:t>
            </w:r>
            <w:r>
              <w:rPr>
                <w:rFonts w:hint="eastAsia" w:ascii="Times New Roman" w:hAnsi="Times New Roman" w:cs="仿宋"/>
                <w:sz w:val="24"/>
              </w:rPr>
              <w:t xml:space="preserve">职业资格证书得3分、中级（四级）得2分、初级（五级）得1分；最高得3分。</w:t>
            </w:r>
            <w:r>
              <w:rPr>
                <w:rFonts w:hint="eastAsia" w:ascii="宋体" w:hAnsi="宋体" w:cs="宋体"/>
                <w:bCs/>
                <w:color w:val="000000" w:themeColor="text1"/>
                <w:sz w:val="24"/>
                <w:szCs w:val="24"/>
              </w:rPr>
              <w:t xml:space="preserve"> </w:t>
            </w:r>
            <w:r/>
          </w:p>
          <w:p>
            <w:pPr>
              <w:jc w:val="left"/>
              <w:spacing w:line="360" w:lineRule="auto"/>
              <w:rPr>
                <w:sz w:val="24"/>
                <w:szCs w:val="24"/>
              </w:rPr>
            </w:pPr>
            <w:r>
              <w:rPr>
                <w:rFonts w:hint="eastAsia" w:ascii="宋体" w:hAnsi="宋体" w:cs="宋体"/>
                <w:bCs/>
                <w:color w:val="000000" w:themeColor="text1"/>
                <w:sz w:val="24"/>
                <w:szCs w:val="24"/>
              </w:rPr>
              <w:t xml:space="preserve">注：</w:t>
            </w:r>
            <w:r>
              <w:rPr>
                <w:rFonts w:hint="default" w:ascii="宋体" w:hAnsi="宋体" w:cs="宋体"/>
                <w:bCs/>
                <w:color w:val="000000" w:themeColor="text1"/>
                <w:sz w:val="24"/>
                <w:szCs w:val="24"/>
              </w:rPr>
              <w:t xml:space="preserve">①</w:t>
            </w:r>
            <w:r>
              <w:rPr>
                <w:rFonts w:hint="eastAsia" w:ascii="宋体" w:hAnsi="宋体" w:cs="宋体"/>
                <w:bCs/>
                <w:color w:val="000000" w:themeColor="text1"/>
                <w:sz w:val="24"/>
                <w:szCs w:val="24"/>
              </w:rPr>
              <w:t xml:space="preserve">同一人员不重复计分。</w:t>
            </w:r>
            <w:r>
              <w:rPr>
                <w:rFonts w:hint="default" w:ascii="宋体" w:hAnsi="宋体" w:cs="宋体"/>
                <w:bCs/>
                <w:color w:val="000000" w:themeColor="text1"/>
                <w:sz w:val="24"/>
                <w:szCs w:val="24"/>
              </w:rPr>
              <w:t xml:space="preserve">②</w:t>
            </w:r>
            <w:r>
              <w:rPr>
                <w:rFonts w:hint="eastAsia" w:ascii="宋体" w:hAnsi="宋体" w:cs="宋体"/>
                <w:bCs/>
                <w:color w:val="000000" w:themeColor="text1"/>
                <w:sz w:val="24"/>
                <w:szCs w:val="24"/>
              </w:rPr>
              <w:t xml:space="preserve">投标文件中须提供以上相关表彰证明材料扫描件，证明材料中须体现项目组成员姓名及供应商名称，未提供或提供不符合要求的均不得分；</w:t>
            </w:r>
            <w:r>
              <w:rPr>
                <w:rFonts w:hint="default" w:ascii="宋体" w:hAnsi="宋体" w:cs="宋体"/>
                <w:bCs/>
                <w:color w:val="000000" w:themeColor="text1"/>
                <w:sz w:val="24"/>
                <w:szCs w:val="24"/>
                <w:lang w:val="en-US" w:eastAsia="zh-CN"/>
              </w:rPr>
              <w:t xml:space="preserve">③</w:t>
            </w:r>
            <w:r>
              <w:rPr>
                <w:rFonts w:hint="eastAsia" w:ascii="宋体" w:hAnsi="宋体" w:cs="宋体"/>
                <w:bCs/>
                <w:color w:val="000000" w:themeColor="text1"/>
                <w:sz w:val="24"/>
                <w:szCs w:val="24"/>
              </w:rPr>
              <w:t xml:space="preserve">须提供以上所有配置人员的相关证书扫描件，证书必须在有效期内，同时提供身份证正反面扫描件和供应商为其缴纳的202</w:t>
            </w:r>
            <w:r>
              <w:rPr>
                <w:rFonts w:hint="eastAsia" w:ascii="宋体" w:hAnsi="宋体" w:cs="宋体"/>
                <w:bCs/>
                <w:color w:val="000000" w:themeColor="text1"/>
                <w:sz w:val="24"/>
                <w:szCs w:val="24"/>
                <w:lang w:val="en-US" w:eastAsia="zh-CN"/>
              </w:rPr>
              <w:t xml:space="preserve">6</w:t>
            </w:r>
            <w:r>
              <w:rPr>
                <w:rFonts w:hint="eastAsia" w:ascii="宋体" w:hAnsi="宋体" w:cs="宋体"/>
                <w:bCs/>
                <w:color w:val="000000" w:themeColor="text1"/>
                <w:sz w:val="24"/>
                <w:szCs w:val="24"/>
              </w:rPr>
              <w:t xml:space="preserve">年</w:t>
            </w:r>
            <w:r>
              <w:rPr>
                <w:rFonts w:hint="eastAsia" w:ascii="宋体" w:hAnsi="宋体" w:cs="宋体"/>
                <w:bCs/>
                <w:color w:val="000000" w:themeColor="text1"/>
                <w:sz w:val="24"/>
                <w:szCs w:val="24"/>
                <w:lang w:val="en-US" w:eastAsia="zh-CN"/>
              </w:rPr>
              <w:t xml:space="preserve">01</w:t>
            </w:r>
            <w:r>
              <w:rPr>
                <w:rFonts w:hint="eastAsia" w:ascii="宋体" w:hAnsi="宋体" w:cs="宋体"/>
                <w:bCs/>
                <w:color w:val="000000" w:themeColor="text1"/>
                <w:sz w:val="24"/>
                <w:szCs w:val="24"/>
              </w:rPr>
              <w:t xml:space="preserve">月</w:t>
            </w:r>
            <w:r>
              <w:rPr>
                <w:rFonts w:hint="eastAsia" w:ascii="宋体" w:hAnsi="宋体" w:cs="宋体"/>
                <w:bCs/>
                <w:color w:val="000000" w:themeColor="text1"/>
                <w:sz w:val="24"/>
                <w:szCs w:val="24"/>
                <w:lang w:val="en-US" w:eastAsia="zh-CN"/>
              </w:rPr>
              <w:t xml:space="preserve">0</w:t>
            </w:r>
            <w:r>
              <w:rPr>
                <w:rFonts w:hint="eastAsia" w:ascii="宋体" w:hAnsi="宋体" w:cs="宋体"/>
                <w:bCs/>
                <w:color w:val="000000" w:themeColor="text1"/>
                <w:sz w:val="24"/>
                <w:szCs w:val="24"/>
              </w:rPr>
              <w:t xml:space="preserve">1日以来任意一个月的社保缴纳证明（保险证明以当地社保部门出具为准），不提供不得分。</w:t>
            </w:r>
            <w:r>
              <w:rPr>
                <w:rFonts w:hint="eastAsia" w:ascii="宋体" w:hAnsi="宋体" w:eastAsia="宋体" w:cs="宋体"/>
                <w:b/>
                <w:color w:val="000000" w:themeColor="text1"/>
                <w:sz w:val="24"/>
                <w:szCs w:val="24"/>
                <w:lang w:val="en-US" w:eastAsia="zh-CN"/>
              </w:rPr>
              <w:t xml:space="preserve">④</w:t>
            </w:r>
            <w:r>
              <w:rPr>
                <w:rFonts w:hint="eastAsia" w:ascii="宋体" w:hAnsi="宋体" w:cs="宋体"/>
                <w:b/>
                <w:color w:val="000000" w:themeColor="text1"/>
                <w:sz w:val="24"/>
                <w:szCs w:val="24"/>
              </w:rPr>
              <w:t xml:space="preserve">供应商提供的人员相关证书随成交结果公告同步公开。</w:t>
            </w:r>
            <w:r/>
          </w:p>
        </w:tc>
      </w:tr>
      <w:tr>
        <w:trPr>
          <w:jc w:val="center"/>
          <w:trHeight w:val="2076"/>
        </w:trPr>
        <w:tc>
          <w:tcPr>
            <w:tcW w:w="994" w:type="dxa"/>
            <w:vAlign w:val="center"/>
            <w:vMerge w:val="restart"/>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w:t>
            </w:r>
            <w:r/>
          </w:p>
          <w:p>
            <w:pPr>
              <w:jc w:val="center"/>
              <w:spacing w:line="400" w:lineRule="exact"/>
              <w:widowControl/>
              <w:rPr>
                <w:rFonts w:ascii="宋体" w:hAnsi="宋体" w:cs="宋体"/>
                <w:sz w:val="24"/>
                <w:szCs w:val="24"/>
              </w:rPr>
            </w:pPr>
            <w:r>
              <w:rPr>
                <w:rFonts w:hint="eastAsia" w:ascii="宋体" w:hAnsi="宋体" w:cs="宋体"/>
                <w:sz w:val="24"/>
                <w:szCs w:val="24"/>
              </w:rPr>
              <w:t xml:space="preserve">实施</w:t>
            </w:r>
            <w:r/>
          </w:p>
          <w:p>
            <w:pPr>
              <w:jc w:val="center"/>
              <w:spacing w:line="400" w:lineRule="exact"/>
              <w:widowControl/>
              <w:rPr>
                <w:rFonts w:ascii="宋体" w:hAnsi="宋体" w:cs="宋体"/>
                <w:sz w:val="24"/>
                <w:szCs w:val="24"/>
              </w:rPr>
            </w:pPr>
            <w:r>
              <w:rPr>
                <w:rFonts w:hint="eastAsia" w:ascii="宋体" w:hAnsi="宋体" w:cs="宋体"/>
                <w:sz w:val="24"/>
                <w:szCs w:val="24"/>
              </w:rPr>
              <w:t xml:space="preserve">方案</w:t>
            </w:r>
            <w:r/>
          </w:p>
        </w:tc>
        <w:tc>
          <w:tcPr>
            <w:tcW w:w="1214" w:type="dxa"/>
            <w:vAlign w:val="center"/>
            <w:textDirection w:val="lrTb"/>
            <w:noWrap w:val="false"/>
          </w:tcPr>
          <w:p>
            <w:pPr>
              <w:jc w:val="left"/>
              <w:rPr>
                <w:rFonts w:ascii="宋体" w:hAnsi="宋体" w:cs="宋体"/>
                <w:sz w:val="24"/>
                <w:szCs w:val="24"/>
              </w:rPr>
            </w:pPr>
            <w:r>
              <w:rPr>
                <w:rFonts w:hint="eastAsia" w:ascii="Times New Roman" w:hAnsi="Times New Roman" w:cs="仿宋"/>
                <w:sz w:val="24"/>
              </w:rPr>
              <w:t xml:space="preserve">服务方案</w:t>
            </w:r>
            <w:r/>
          </w:p>
        </w:tc>
        <w:tc>
          <w:tcPr>
            <w:tcW w:w="940" w:type="dxa"/>
            <w:vAlign w:val="center"/>
            <w:textDirection w:val="lrTb"/>
            <w:noWrap w:val="false"/>
          </w:tcPr>
          <w:p>
            <w:pPr>
              <w:jc w:val="left"/>
              <w:rPr>
                <w:rFonts w:ascii="宋体" w:hAnsi="宋体" w:cs="宋体"/>
                <w:sz w:val="24"/>
                <w:szCs w:val="24"/>
              </w:rPr>
            </w:pPr>
            <w:r>
              <w:rPr>
                <w:rFonts w:hint="eastAsia" w:ascii="Times New Roman" w:hAnsi="Times New Roman" w:cs="宋体"/>
                <w:sz w:val="24"/>
                <w:szCs w:val="24"/>
              </w:rPr>
              <w:t xml:space="preserve">9.00</w:t>
            </w:r>
            <w:r>
              <w:rPr>
                <w:rFonts w:hint="eastAsia" w:ascii="宋体" w:hAnsi="宋体" w:cs="宋体"/>
                <w:sz w:val="24"/>
                <w:szCs w:val="24"/>
              </w:rPr>
              <w:t xml:space="preserve">分</w:t>
            </w:r>
            <w:r/>
          </w:p>
        </w:tc>
        <w:tc>
          <w:tcPr>
            <w:tcW w:w="6140" w:type="dxa"/>
            <w:vAlign w:val="center"/>
            <w:textDirection w:val="lrTb"/>
            <w:noWrap w:val="false"/>
          </w:tcPr>
          <w:p>
            <w:pPr>
              <w:jc w:val="left"/>
              <w:spacing w:line="360" w:lineRule="auto"/>
              <w:rPr>
                <w:rFonts w:ascii="宋体" w:hAnsi="宋体" w:cs="宋体"/>
                <w:bCs/>
                <w:color w:val="000000" w:themeColor="text1"/>
                <w:sz w:val="24"/>
                <w:szCs w:val="24"/>
              </w:rPr>
            </w:pPr>
            <w:r>
              <w:rPr>
                <w:rFonts w:hint="eastAsia" w:ascii="Times New Roman" w:hAnsi="Times New Roman" w:cs="仿宋"/>
                <w:sz w:val="24"/>
              </w:rPr>
              <w:t xml:space="preserve">根据供应商提供的服务方案（包括但不限于项目管理模式、特点，管理理念、计划及配套措施等）进行打分：方案完全满足磋商文件对项目服务的要求，结构严谨，内容完整详实，能够针对采购项目内容要求而细化制定，项目管理运行机制健全，得</w:t>
            </w:r>
            <w:r>
              <w:rPr>
                <w:rFonts w:hint="eastAsia" w:ascii="Times New Roman" w:hAnsi="Times New Roman" w:cs="仿宋"/>
                <w:sz w:val="24"/>
                <w:lang w:val="en-US" w:eastAsia="zh-CN"/>
              </w:rPr>
              <w:t xml:space="preserve">9</w:t>
            </w:r>
            <w:r>
              <w:rPr>
                <w:rFonts w:hint="eastAsia" w:ascii="Times New Roman" w:hAnsi="Times New Roman" w:cs="仿宋"/>
                <w:sz w:val="24"/>
              </w:rPr>
              <w:t xml:space="preserve">分；能够满足磋商文件对项目服务的要求，项目服务方案完整，为本项目的服务要求而制定的措施齐全，得</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分；项目服务方案较完整，为本项目的服务要求而制定的措施较齐全，方案表述有一定偏差，但不影响实质性意思表达，得</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分；有项目服务方案，但方案内容笼统，没有针对本项目细化制定，但通过后期优化能够实现招标文件要求，得1分；没有内容不得分。</w:t>
            </w:r>
            <w:r/>
          </w:p>
        </w:tc>
      </w:tr>
      <w:tr>
        <w:trPr>
          <w:jc w:val="center"/>
          <w:trHeight w:val="2077"/>
        </w:trPr>
        <w:tc>
          <w:tcPr>
            <w:tcW w:w="994" w:type="dxa"/>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left"/>
              <w:rPr>
                <w:rFonts w:ascii="宋体" w:hAnsi="宋体" w:cs="宋体"/>
                <w:sz w:val="24"/>
                <w:szCs w:val="24"/>
              </w:rPr>
            </w:pPr>
            <w:r>
              <w:rPr>
                <w:rFonts w:hint="eastAsia" w:ascii="Times New Roman" w:hAnsi="Times New Roman" w:cs="仿宋"/>
                <w:sz w:val="24"/>
              </w:rPr>
              <w:t xml:space="preserve">进退场交接措施</w:t>
            </w:r>
            <w:r/>
          </w:p>
        </w:tc>
        <w:tc>
          <w:tcPr>
            <w:tcW w:w="940" w:type="dxa"/>
            <w:vAlign w:val="center"/>
            <w:textDirection w:val="lrTb"/>
            <w:noWrap w:val="false"/>
          </w:tcPr>
          <w:p>
            <w:pPr>
              <w:jc w:val="left"/>
              <w:rPr>
                <w:rFonts w:ascii="宋体" w:hAnsi="宋体" w:cs="宋体"/>
                <w:sz w:val="24"/>
                <w:szCs w:val="24"/>
              </w:rPr>
            </w:pPr>
            <w:r>
              <w:rPr>
                <w:rFonts w:hint="eastAsia" w:ascii="Times New Roman" w:hAnsi="Times New Roman" w:cs="宋体"/>
                <w:sz w:val="24"/>
                <w:szCs w:val="24"/>
                <w:lang w:val="en-US" w:eastAsia="zh-CN"/>
              </w:rPr>
              <w:t xml:space="preserve">7</w:t>
            </w:r>
            <w:r>
              <w:rPr>
                <w:rFonts w:hint="eastAsia" w:ascii="Times New Roman" w:hAnsi="Times New Roman" w:cs="宋体"/>
                <w:sz w:val="24"/>
                <w:szCs w:val="24"/>
              </w:rPr>
              <w:t xml:space="preserve">.00</w:t>
            </w:r>
            <w:r>
              <w:rPr>
                <w:rFonts w:hint="eastAsia" w:ascii="宋体" w:hAnsi="宋体" w:cs="宋体"/>
                <w:sz w:val="24"/>
                <w:szCs w:val="24"/>
              </w:rPr>
              <w:t xml:space="preserve">分</w:t>
            </w:r>
            <w:r/>
          </w:p>
        </w:tc>
        <w:tc>
          <w:tcPr>
            <w:tcW w:w="6140" w:type="dxa"/>
            <w:vAlign w:val="center"/>
            <w:textDirection w:val="lrTb"/>
            <w:noWrap w:val="false"/>
          </w:tcPr>
          <w:p>
            <w:pPr>
              <w:jc w:val="left"/>
              <w:spacing w:line="360" w:lineRule="auto"/>
              <w:rPr>
                <w:rFonts w:ascii="宋体" w:hAnsi="宋体" w:cs="宋体"/>
                <w:bCs/>
                <w:color w:val="000000" w:themeColor="text1"/>
                <w:sz w:val="24"/>
                <w:szCs w:val="24"/>
              </w:rPr>
            </w:pPr>
            <w:r>
              <w:rPr>
                <w:rFonts w:hint="eastAsia" w:ascii="Times New Roman" w:hAnsi="Times New Roman" w:cs="仿宋"/>
                <w:sz w:val="24"/>
              </w:rPr>
              <w:t xml:space="preserve">根据供应商提供的进退场交接措施（包括但不限于进退场交接和采购方的配合方案等）进行打分：进退场交接方案内容全面、与采购方配合度高，优于采购需求的得7分，进退场交接方案内容较全面、与采购方配合度较高，满足采购需求的得5分，进退场交接方案内容不全面，与采购方配合略有缺陷，但通过后期优化可以完成采购需求的得3分；没有内容不得分。</w:t>
            </w:r>
            <w:r/>
          </w:p>
        </w:tc>
      </w:tr>
      <w:tr>
        <w:trPr>
          <w:jc w:val="center"/>
          <w:trHeight w:val="789"/>
        </w:trPr>
        <w:tc>
          <w:tcPr>
            <w:tcW w:w="994" w:type="dxa"/>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left"/>
              <w:rPr>
                <w:rFonts w:ascii="宋体" w:hAnsi="宋体" w:cs="宋体"/>
                <w:sz w:val="24"/>
                <w:szCs w:val="24"/>
              </w:rPr>
            </w:pPr>
            <w:r>
              <w:rPr>
                <w:rFonts w:hint="eastAsia" w:ascii="Times New Roman" w:hAnsi="Times New Roman" w:cs="仿宋"/>
                <w:sz w:val="24"/>
              </w:rPr>
              <w:t xml:space="preserve">物资配置</w:t>
            </w:r>
            <w:r/>
          </w:p>
        </w:tc>
        <w:tc>
          <w:tcPr>
            <w:tcW w:w="940" w:type="dxa"/>
            <w:vAlign w:val="center"/>
            <w:textDirection w:val="lrTb"/>
            <w:noWrap w:val="false"/>
          </w:tcPr>
          <w:p>
            <w:pPr>
              <w:jc w:val="left"/>
              <w:rPr>
                <w:rFonts w:ascii="宋体" w:hAnsi="宋体" w:cs="宋体"/>
                <w:sz w:val="24"/>
                <w:szCs w:val="24"/>
              </w:rPr>
            </w:pPr>
            <w:r>
              <w:rPr>
                <w:rFonts w:hint="eastAsia" w:ascii="Times New Roman" w:hAnsi="Times New Roman" w:cs="宋体"/>
                <w:sz w:val="24"/>
                <w:szCs w:val="24"/>
                <w:lang w:val="en-US" w:eastAsia="zh-CN"/>
              </w:rPr>
              <w:t xml:space="preserve">7</w:t>
            </w:r>
            <w:r>
              <w:rPr>
                <w:rFonts w:hint="eastAsia" w:ascii="Times New Roman" w:hAnsi="Times New Roman" w:cs="宋体"/>
                <w:sz w:val="24"/>
                <w:szCs w:val="24"/>
              </w:rPr>
              <w:t xml:space="preserve">.00</w:t>
            </w:r>
            <w:r>
              <w:rPr>
                <w:rFonts w:hint="eastAsia" w:ascii="宋体" w:hAnsi="宋体" w:cs="宋体"/>
                <w:sz w:val="24"/>
                <w:szCs w:val="24"/>
              </w:rPr>
              <w:t xml:space="preserve">分</w:t>
            </w:r>
            <w:r/>
          </w:p>
        </w:tc>
        <w:tc>
          <w:tcPr>
            <w:tcW w:w="6140" w:type="dxa"/>
            <w:vAlign w:val="center"/>
            <w:textDirection w:val="lrTb"/>
            <w:noWrap w:val="false"/>
          </w:tcPr>
          <w:p>
            <w:pPr>
              <w:jc w:val="left"/>
              <w:spacing w:line="360" w:lineRule="auto"/>
              <w:rPr>
                <w:rFonts w:ascii="宋体" w:hAnsi="宋体" w:cs="宋体"/>
                <w:bCs/>
                <w:color w:val="000000" w:themeColor="text1"/>
                <w:sz w:val="24"/>
                <w:szCs w:val="24"/>
              </w:rPr>
            </w:pPr>
            <w:r>
              <w:rPr>
                <w:rFonts w:hint="eastAsia" w:ascii="Times New Roman" w:hAnsi="Times New Roman" w:cs="仿宋"/>
                <w:sz w:val="24"/>
              </w:rPr>
              <w:t xml:space="preserve">根据供应商提供的物资配置方案（包括但不限于服务过程中拟投入设备是否齐全，设备的使用管理方案是否详细等）进行打分：拟投入的设备配置齐全，完全满足使用且设备的管理制度完备、使用方案详细的得7分；拟投入的设备较齐全，满足项目使用且管理制度比较完备、使用方案比较清楚的得5分；拟投入设备不足，基本满足使用且管理制度及使用方案欠缺，但通过后期优化能够实现项目需要的得3分；没有内容不得分。</w:t>
            </w:r>
            <w:r/>
          </w:p>
        </w:tc>
      </w:tr>
      <w:tr>
        <w:trPr>
          <w:jc w:val="center"/>
          <w:trHeight w:val="1739"/>
        </w:trPr>
        <w:tc>
          <w:tcPr>
            <w:tcW w:w="994" w:type="dxa"/>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left"/>
              <w:rPr>
                <w:rFonts w:ascii="宋体" w:hAnsi="宋体" w:cs="宋体"/>
                <w:sz w:val="24"/>
                <w:szCs w:val="24"/>
              </w:rPr>
            </w:pPr>
            <w:r>
              <w:rPr>
                <w:rFonts w:hint="eastAsia" w:ascii="Times New Roman" w:hAnsi="Times New Roman" w:cs="仿宋"/>
                <w:sz w:val="24"/>
              </w:rPr>
              <w:t xml:space="preserve">应对突发事件处置方案</w:t>
            </w:r>
            <w:r/>
          </w:p>
        </w:tc>
        <w:tc>
          <w:tcPr>
            <w:tcW w:w="940" w:type="dxa"/>
            <w:vAlign w:val="center"/>
            <w:textDirection w:val="lrTb"/>
            <w:noWrap w:val="false"/>
          </w:tcPr>
          <w:p>
            <w:pPr>
              <w:jc w:val="left"/>
              <w:rPr>
                <w:rFonts w:ascii="宋体" w:hAnsi="宋体" w:cs="宋体"/>
                <w:sz w:val="24"/>
                <w:szCs w:val="24"/>
              </w:rPr>
            </w:pPr>
            <w:r>
              <w:rPr>
                <w:rFonts w:hint="eastAsia" w:ascii="Times New Roman" w:hAnsi="Times New Roman" w:cs="宋体"/>
                <w:sz w:val="24"/>
                <w:szCs w:val="24"/>
                <w:lang w:val="en-US" w:eastAsia="zh-CN"/>
              </w:rPr>
              <w:t xml:space="preserve">7</w:t>
            </w:r>
            <w:r>
              <w:rPr>
                <w:rFonts w:hint="eastAsia" w:ascii="Times New Roman" w:hAnsi="Times New Roman" w:cs="宋体"/>
                <w:sz w:val="24"/>
                <w:szCs w:val="24"/>
              </w:rPr>
              <w:t xml:space="preserve">.00</w:t>
            </w:r>
            <w:r>
              <w:rPr>
                <w:rFonts w:hint="eastAsia" w:ascii="宋体" w:hAnsi="宋体" w:cs="宋体"/>
                <w:sz w:val="24"/>
                <w:szCs w:val="24"/>
              </w:rPr>
              <w:t xml:space="preserve">分</w:t>
            </w:r>
            <w:r/>
          </w:p>
        </w:tc>
        <w:tc>
          <w:tcPr>
            <w:tcW w:w="6140" w:type="dxa"/>
            <w:vAlign w:val="center"/>
            <w:textDirection w:val="lrTb"/>
            <w:noWrap w:val="false"/>
          </w:tcPr>
          <w:p>
            <w:pPr>
              <w:jc w:val="left"/>
              <w:spacing w:line="360" w:lineRule="auto"/>
              <w:rPr>
                <w:rFonts w:ascii="宋体" w:hAnsi="宋体" w:cs="宋体"/>
                <w:bCs/>
                <w:color w:val="000000" w:themeColor="text1"/>
                <w:sz w:val="24"/>
                <w:szCs w:val="24"/>
              </w:rPr>
            </w:pPr>
            <w:r>
              <w:rPr>
                <w:rFonts w:hint="eastAsia" w:ascii="Times New Roman" w:hAnsi="Times New Roman" w:cs="仿宋"/>
                <w:sz w:val="24"/>
              </w:rPr>
              <w:t xml:space="preserve">根据供应商提供的应对突发事件处置方案（包括但不限于治安防范、消防、停电、停水、洪涝、雨雪及其他突发性事件有相对完善的组织机构和应急预案等）进行打分：方案完整，应急措施全面有效且优于采购需求的得7分；方案较完整，应急措施完善详细且基本满足采购需求的得5分，方案不完整，应急措施不完善，但通过后期优化能满足项目要求的得3分；没有内容不得分。</w:t>
            </w:r>
            <w:r/>
          </w:p>
        </w:tc>
      </w:tr>
      <w:tr>
        <w:trPr>
          <w:jc w:val="center"/>
          <w:trHeight w:val="782"/>
        </w:trPr>
        <w:tc>
          <w:tcPr>
            <w:tcW w:w="994" w:type="dxa"/>
            <w:vAlign w:val="center"/>
            <w:vMerge w:val="continue"/>
            <w:textDirection w:val="lrTb"/>
            <w:noWrap w:val="false"/>
          </w:tcPr>
          <w:p>
            <w:pPr>
              <w:jc w:val="left"/>
              <w:rPr>
                <w:rFonts w:ascii="宋体" w:hAnsi="宋体" w:cs="宋体"/>
                <w:bCs/>
                <w:color w:val="000000" w:themeColor="text1"/>
                <w:sz w:val="24"/>
                <w:szCs w:val="24"/>
              </w:rPr>
            </w:pPr>
            <w:r>
              <w:rPr>
                <w:rFonts w:ascii="宋体" w:hAnsi="宋体" w:cs="宋体"/>
                <w:bCs/>
                <w:color w:val="000000" w:themeColor="text1"/>
                <w:sz w:val="24"/>
                <w:szCs w:val="24"/>
              </w:rPr>
            </w:r>
            <w:r/>
          </w:p>
        </w:tc>
        <w:tc>
          <w:tcPr>
            <w:tcW w:w="1214" w:type="dxa"/>
            <w:vAlign w:val="center"/>
            <w:textDirection w:val="lrTb"/>
            <w:noWrap w:val="false"/>
          </w:tcPr>
          <w:p>
            <w:pPr>
              <w:jc w:val="left"/>
              <w:rPr>
                <w:rFonts w:ascii="宋体" w:hAnsi="宋体" w:cs="宋体"/>
                <w:bCs/>
                <w:color w:val="000000" w:themeColor="text1"/>
                <w:sz w:val="24"/>
                <w:szCs w:val="24"/>
              </w:rPr>
            </w:pPr>
            <w:r>
              <w:rPr>
                <w:rFonts w:hint="eastAsia" w:ascii="Times New Roman" w:hAnsi="Times New Roman" w:cs="仿宋"/>
                <w:sz w:val="24"/>
              </w:rPr>
              <w:t xml:space="preserve">内部考核和培训制度</w:t>
            </w:r>
            <w:r/>
          </w:p>
          <w:p>
            <w:pPr>
              <w:jc w:val="left"/>
              <w:rPr>
                <w:rFonts w:ascii="宋体" w:hAnsi="宋体" w:cs="宋体"/>
                <w:sz w:val="24"/>
                <w:szCs w:val="24"/>
              </w:rPr>
            </w:pPr>
            <w:r>
              <w:rPr>
                <w:rFonts w:ascii="宋体" w:hAnsi="宋体" w:cs="宋体"/>
                <w:sz w:val="24"/>
                <w:szCs w:val="24"/>
              </w:rPr>
            </w:r>
            <w:r/>
          </w:p>
        </w:tc>
        <w:tc>
          <w:tcPr>
            <w:tcW w:w="940" w:type="dxa"/>
            <w:vAlign w:val="center"/>
            <w:textDirection w:val="lrTb"/>
            <w:noWrap w:val="false"/>
          </w:tcPr>
          <w:p>
            <w:pPr>
              <w:jc w:val="left"/>
              <w:rPr>
                <w:rFonts w:ascii="宋体" w:hAnsi="宋体" w:cs="宋体"/>
                <w:bCs/>
                <w:color w:val="000000" w:themeColor="text1"/>
                <w:sz w:val="24"/>
                <w:szCs w:val="24"/>
              </w:rPr>
            </w:pPr>
            <w:r>
              <w:rPr>
                <w:rFonts w:hint="eastAsia" w:ascii="Times New Roman" w:hAnsi="Times New Roman" w:cs="宋体"/>
                <w:sz w:val="24"/>
                <w:szCs w:val="24"/>
                <w:lang w:val="en-US" w:eastAsia="zh-CN"/>
              </w:rPr>
              <w:t xml:space="preserve">7</w:t>
            </w:r>
            <w:r>
              <w:rPr>
                <w:rFonts w:hint="eastAsia" w:ascii="Times New Roman" w:hAnsi="Times New Roman" w:cs="宋体"/>
                <w:sz w:val="24"/>
                <w:szCs w:val="24"/>
              </w:rPr>
              <w:t xml:space="preserve">.00</w:t>
            </w:r>
            <w:r>
              <w:rPr>
                <w:rFonts w:hint="eastAsia" w:ascii="宋体" w:hAnsi="宋体" w:cs="宋体"/>
                <w:sz w:val="24"/>
                <w:szCs w:val="24"/>
              </w:rPr>
              <w:t xml:space="preserve">分</w:t>
            </w:r>
            <w:r/>
          </w:p>
        </w:tc>
        <w:tc>
          <w:tcPr>
            <w:tcW w:w="6140" w:type="dxa"/>
            <w:vAlign w:val="center"/>
            <w:textDirection w:val="lrTb"/>
            <w:noWrap w:val="false"/>
          </w:tcPr>
          <w:p>
            <w:pPr>
              <w:jc w:val="left"/>
              <w:spacing w:line="360" w:lineRule="auto"/>
              <w:rPr>
                <w:rFonts w:ascii="宋体" w:hAnsi="宋体" w:cs="宋体"/>
                <w:bCs/>
                <w:color w:val="000000" w:themeColor="text1"/>
                <w:sz w:val="24"/>
                <w:szCs w:val="24"/>
              </w:rPr>
            </w:pPr>
            <w:r>
              <w:rPr>
                <w:rFonts w:hint="eastAsia" w:ascii="Times New Roman" w:hAnsi="Times New Roman" w:cs="仿宋"/>
                <w:sz w:val="24"/>
              </w:rPr>
              <w:t xml:space="preserve">根据供应商提供的内部考核和培训制度方案（包括但不限于对岗位人员都有专门的聘用、培训、考核、奖惩方案及保证措施等）进行打分：培训目标明确、考核制度详实、奖惩方案及保证措施完整，实施性强且符合项目实施的得7分；培训目标基本明确、考核制度基本详实、奖惩方案及保证措施较完整、实施性较强且较符合项目实施的得5分；培训目标不明确、考核制度不详实、奖惩方案及保证措施不完整、实施性不强但通过后期优化满足项目实施的得3分；没有内容不得分。</w:t>
            </w:r>
            <w:r/>
          </w:p>
        </w:tc>
      </w:tr>
      <w:tr>
        <w:trPr>
          <w:jc w:val="center"/>
          <w:trHeight w:val="2132"/>
        </w:trPr>
        <w:tc>
          <w:tcPr>
            <w:tcW w:w="994" w:type="dxa"/>
            <w:vAlign w:val="center"/>
            <w:vMerge w:val="continue"/>
            <w:textDirection w:val="lrTb"/>
            <w:noWrap w:val="false"/>
          </w:tcPr>
          <w:p>
            <w:pPr>
              <w:jc w:val="left"/>
              <w:rPr>
                <w:rFonts w:ascii="宋体" w:hAnsi="宋体" w:cs="宋体"/>
                <w:bCs/>
                <w:color w:val="000000" w:themeColor="text1"/>
                <w:sz w:val="24"/>
                <w:szCs w:val="24"/>
              </w:rPr>
            </w:pPr>
            <w:r>
              <w:rPr>
                <w:rFonts w:ascii="宋体" w:hAnsi="宋体" w:cs="宋体"/>
                <w:bCs/>
                <w:color w:val="000000" w:themeColor="text1"/>
                <w:sz w:val="24"/>
                <w:szCs w:val="24"/>
              </w:rPr>
            </w:r>
            <w:r/>
          </w:p>
        </w:tc>
        <w:tc>
          <w:tcPr>
            <w:tcW w:w="1214" w:type="dxa"/>
            <w:vAlign w:val="center"/>
            <w:textDirection w:val="lrTb"/>
            <w:noWrap w:val="false"/>
          </w:tcPr>
          <w:p>
            <w:pPr>
              <w:jc w:val="left"/>
              <w:rPr>
                <w:rFonts w:ascii="宋体" w:hAnsi="宋体" w:cs="宋体"/>
                <w:bCs/>
                <w:color w:val="000000" w:themeColor="text1"/>
                <w:sz w:val="24"/>
                <w:szCs w:val="24"/>
              </w:rPr>
            </w:pPr>
            <w:r>
              <w:rPr>
                <w:rFonts w:hint="eastAsia" w:ascii="Times New Roman" w:hAnsi="Times New Roman" w:cs="仿宋"/>
                <w:sz w:val="24"/>
                <w:lang w:val="en-US" w:eastAsia="zh-CN"/>
              </w:rPr>
              <w:t xml:space="preserve">活动保障</w:t>
            </w:r>
            <w:r>
              <w:rPr>
                <w:rFonts w:hint="eastAsia" w:ascii="Times New Roman" w:hAnsi="Times New Roman" w:cs="仿宋"/>
                <w:sz w:val="24"/>
              </w:rPr>
              <w:t xml:space="preserve">措施</w:t>
            </w:r>
            <w:r/>
          </w:p>
        </w:tc>
        <w:tc>
          <w:tcPr>
            <w:tcW w:w="940" w:type="dxa"/>
            <w:vAlign w:val="center"/>
            <w:textDirection w:val="lrTb"/>
            <w:noWrap w:val="false"/>
          </w:tcPr>
          <w:p>
            <w:pPr>
              <w:jc w:val="left"/>
              <w:rPr>
                <w:rFonts w:ascii="宋体" w:hAnsi="宋体" w:cs="宋体"/>
                <w:bCs/>
                <w:color w:val="000000" w:themeColor="text1"/>
                <w:sz w:val="24"/>
                <w:szCs w:val="24"/>
              </w:rPr>
            </w:pPr>
            <w:r>
              <w:rPr>
                <w:rFonts w:hint="eastAsia" w:ascii="Times New Roman" w:hAnsi="Times New Roman" w:cs="宋体"/>
                <w:sz w:val="24"/>
                <w:szCs w:val="24"/>
                <w:lang w:val="en-US" w:eastAsia="zh-CN"/>
              </w:rPr>
              <w:t xml:space="preserve">7</w:t>
            </w:r>
            <w:r>
              <w:rPr>
                <w:rFonts w:hint="eastAsia" w:ascii="Times New Roman" w:hAnsi="Times New Roman" w:cs="宋体"/>
                <w:sz w:val="24"/>
                <w:szCs w:val="24"/>
              </w:rPr>
              <w:t xml:space="preserve">.00</w:t>
            </w:r>
            <w:r>
              <w:rPr>
                <w:rFonts w:hint="eastAsia" w:ascii="宋体" w:hAnsi="宋体" w:cs="宋体"/>
                <w:sz w:val="24"/>
                <w:szCs w:val="24"/>
              </w:rPr>
              <w:t xml:space="preserve">分</w:t>
            </w:r>
            <w:bookmarkEnd w:id="79"/>
            <w:r/>
            <w:bookmarkEnd w:id="80"/>
            <w:r/>
            <w:bookmarkEnd w:id="81"/>
            <w:r/>
            <w:r/>
          </w:p>
        </w:tc>
        <w:tc>
          <w:tcPr>
            <w:tcW w:w="6140" w:type="dxa"/>
            <w:vAlign w:val="center"/>
            <w:textDirection w:val="lrTb"/>
            <w:noWrap w:val="false"/>
          </w:tcPr>
          <w:p>
            <w:pPr>
              <w:jc w:val="left"/>
              <w:spacing w:line="360" w:lineRule="auto"/>
              <w:rPr>
                <w:rFonts w:ascii="宋体" w:hAnsi="宋体" w:cs="宋体"/>
                <w:bCs/>
                <w:color w:val="000000" w:themeColor="text1"/>
                <w:sz w:val="24"/>
                <w:szCs w:val="24"/>
              </w:rPr>
            </w:pPr>
            <w:r>
              <w:rPr>
                <w:rFonts w:hint="eastAsia" w:ascii="Times New Roman" w:hAnsi="Times New Roman" w:cs="仿宋"/>
                <w:sz w:val="24"/>
              </w:rPr>
              <w:t xml:space="preserve">根据供应商提供的</w:t>
            </w:r>
            <w:r>
              <w:rPr>
                <w:rFonts w:hint="eastAsia" w:ascii="Times New Roman" w:hAnsi="Times New Roman" w:cs="仿宋"/>
                <w:sz w:val="24"/>
                <w:lang w:val="en-US" w:eastAsia="zh-CN"/>
              </w:rPr>
              <w:t xml:space="preserve">活动保障</w:t>
            </w:r>
            <w:r>
              <w:rPr>
                <w:rFonts w:hint="eastAsia" w:ascii="Times New Roman" w:hAnsi="Times New Roman" w:cs="仿宋"/>
                <w:sz w:val="24"/>
              </w:rPr>
              <w:t xml:space="preserve">措施方案进行打分：</w:t>
            </w:r>
            <w:r>
              <w:rPr>
                <w:rFonts w:hint="eastAsia" w:ascii="宋体" w:hAnsi="宋体" w:eastAsia="宋体" w:cs="宋体"/>
                <w:color w:val="auto"/>
                <w:sz w:val="24"/>
                <w:szCs w:val="24"/>
                <w:highlight w:val="none"/>
                <w:rtl w:val="0"/>
                <w:lang w:val="en-US" w:eastAsia="zh-CN" w:bidi="ar-SA"/>
              </w:rPr>
              <w:t xml:space="preserve">方案内容</w:t>
            </w:r>
            <w:r>
              <w:rPr>
                <w:rFonts w:hint="eastAsia" w:ascii="Times New Roman" w:hAnsi="Times New Roman" w:cs="仿宋"/>
                <w:sz w:val="24"/>
              </w:rPr>
              <w:t xml:space="preserve">详细</w:t>
            </w:r>
            <w:r>
              <w:rPr>
                <w:rFonts w:hint="eastAsia" w:ascii="宋体" w:hAnsi="宋体" w:eastAsia="宋体" w:cs="宋体"/>
                <w:color w:val="auto"/>
                <w:sz w:val="24"/>
                <w:szCs w:val="24"/>
                <w:highlight w:val="none"/>
                <w:rtl w:val="0"/>
                <w:lang w:val="en-US" w:eastAsia="zh-CN" w:bidi="ar-SA"/>
              </w:rPr>
              <w:t xml:space="preserve">完整、</w:t>
            </w:r>
            <w:r>
              <w:rPr>
                <w:rFonts w:hint="eastAsia" w:ascii="Times New Roman" w:hAnsi="Times New Roman" w:eastAsia="宋体" w:cs="仿宋"/>
                <w:sz w:val="24"/>
                <w:lang w:val="en-US" w:eastAsia="zh-CN"/>
              </w:rPr>
              <w:t xml:space="preserve">保障</w:t>
            </w:r>
            <w:r>
              <w:rPr>
                <w:rFonts w:hint="eastAsia" w:ascii="Times New Roman" w:hAnsi="Times New Roman" w:cs="仿宋"/>
                <w:sz w:val="24"/>
              </w:rPr>
              <w:t xml:space="preserve">措施管理切合实际</w:t>
            </w:r>
            <w:r>
              <w:rPr>
                <w:rFonts w:hint="eastAsia" w:ascii="Times New Roman" w:hAnsi="Times New Roman" w:cs="仿宋"/>
                <w:sz w:val="24"/>
                <w:lang w:eastAsia="zh-CN"/>
              </w:rPr>
              <w:t xml:space="preserve">，</w:t>
            </w:r>
            <w:r>
              <w:rPr>
                <w:rFonts w:hint="eastAsia" w:ascii="Times New Roman" w:hAnsi="Times New Roman" w:cs="仿宋"/>
                <w:sz w:val="24"/>
              </w:rPr>
              <w:t xml:space="preserve">完全能够实现采购人要求的得7分；</w:t>
            </w:r>
            <w:r>
              <w:rPr>
                <w:rFonts w:hint="eastAsia" w:ascii="宋体" w:hAnsi="宋体" w:eastAsia="宋体" w:cs="宋体"/>
                <w:color w:val="auto"/>
                <w:sz w:val="24"/>
                <w:szCs w:val="24"/>
                <w:highlight w:val="none"/>
                <w:rtl w:val="0"/>
                <w:lang w:val="en-US" w:eastAsia="zh-CN" w:bidi="ar-SA"/>
              </w:rPr>
              <w:t xml:space="preserve">方案内容</w:t>
            </w:r>
            <w:r>
              <w:rPr>
                <w:rFonts w:hint="eastAsia" w:ascii="宋体" w:hAnsi="宋体" w:cs="宋体"/>
                <w:color w:val="auto"/>
                <w:sz w:val="24"/>
                <w:szCs w:val="24"/>
                <w:highlight w:val="none"/>
                <w:rtl w:val="0"/>
                <w:lang w:val="en-US" w:eastAsia="zh-CN" w:bidi="ar-SA"/>
              </w:rPr>
              <w:t xml:space="preserve">较</w:t>
            </w:r>
            <w:r>
              <w:rPr>
                <w:rFonts w:hint="eastAsia" w:ascii="Times New Roman" w:hAnsi="Times New Roman" w:cs="仿宋"/>
                <w:sz w:val="24"/>
              </w:rPr>
              <w:t xml:space="preserve">详细</w:t>
            </w:r>
            <w:r>
              <w:rPr>
                <w:rFonts w:hint="eastAsia" w:ascii="宋体" w:hAnsi="宋体" w:eastAsia="宋体" w:cs="宋体"/>
                <w:color w:val="auto"/>
                <w:sz w:val="24"/>
                <w:szCs w:val="24"/>
                <w:highlight w:val="none"/>
                <w:rtl w:val="0"/>
                <w:lang w:val="en-US" w:eastAsia="zh-CN" w:bidi="ar-SA"/>
              </w:rPr>
              <w:t xml:space="preserve">完整、</w:t>
            </w:r>
            <w:r>
              <w:rPr>
                <w:rFonts w:hint="eastAsia" w:ascii="Times New Roman" w:hAnsi="Times New Roman" w:eastAsia="宋体" w:cs="仿宋"/>
                <w:sz w:val="24"/>
                <w:lang w:val="en-US" w:eastAsia="zh-CN"/>
              </w:rPr>
              <w:t xml:space="preserve">保障</w:t>
            </w:r>
            <w:r>
              <w:rPr>
                <w:rFonts w:hint="eastAsia" w:ascii="Times New Roman" w:hAnsi="Times New Roman" w:cs="仿宋"/>
                <w:sz w:val="24"/>
              </w:rPr>
              <w:t xml:space="preserve">措施管理</w:t>
            </w:r>
            <w:r>
              <w:rPr>
                <w:rFonts w:hint="eastAsia" w:ascii="Times New Roman" w:hAnsi="Times New Roman" w:cs="仿宋"/>
                <w:sz w:val="24"/>
                <w:lang w:val="en-US" w:eastAsia="zh-CN"/>
              </w:rPr>
              <w:t xml:space="preserve">较</w:t>
            </w:r>
            <w:r>
              <w:rPr>
                <w:rFonts w:hint="eastAsia" w:ascii="Times New Roman" w:hAnsi="Times New Roman" w:cs="仿宋"/>
                <w:sz w:val="24"/>
              </w:rPr>
              <w:t xml:space="preserve">切合实际</w:t>
            </w:r>
            <w:r>
              <w:rPr>
                <w:rFonts w:hint="eastAsia" w:ascii="Times New Roman" w:hAnsi="Times New Roman" w:cs="仿宋"/>
                <w:sz w:val="24"/>
                <w:lang w:eastAsia="zh-CN"/>
              </w:rPr>
              <w:t xml:space="preserve">，</w:t>
            </w:r>
            <w:r>
              <w:rPr>
                <w:rFonts w:hint="eastAsia" w:ascii="Times New Roman" w:hAnsi="Times New Roman" w:cs="仿宋"/>
                <w:sz w:val="24"/>
              </w:rPr>
              <w:t xml:space="preserve">能够实现采购人要求的得5分；</w:t>
            </w:r>
            <w:r>
              <w:rPr>
                <w:rFonts w:hint="eastAsia" w:ascii="宋体" w:hAnsi="宋体" w:eastAsia="宋体" w:cs="宋体"/>
                <w:color w:val="auto"/>
                <w:sz w:val="24"/>
                <w:szCs w:val="24"/>
                <w:highlight w:val="none"/>
                <w:rtl w:val="0"/>
                <w:lang w:val="en-US" w:eastAsia="zh-CN" w:bidi="ar-SA"/>
              </w:rPr>
              <w:t xml:space="preserve">方案内容</w:t>
            </w:r>
            <w:r>
              <w:rPr>
                <w:rFonts w:hint="eastAsia" w:ascii="Times New Roman" w:hAnsi="Times New Roman" w:cs="仿宋"/>
                <w:sz w:val="24"/>
              </w:rPr>
              <w:t xml:space="preserve">不完整、</w:t>
            </w:r>
            <w:r>
              <w:rPr>
                <w:rFonts w:hint="eastAsia" w:ascii="Times New Roman" w:hAnsi="Times New Roman" w:eastAsia="宋体" w:cs="仿宋"/>
                <w:sz w:val="24"/>
                <w:lang w:val="en-US" w:eastAsia="zh-CN"/>
              </w:rPr>
              <w:t xml:space="preserve">保障</w:t>
            </w:r>
            <w:r>
              <w:rPr>
                <w:rFonts w:hint="eastAsia" w:ascii="Times New Roman" w:hAnsi="Times New Roman" w:cs="仿宋"/>
                <w:sz w:val="24"/>
              </w:rPr>
              <w:t xml:space="preserve">措施管理欠缺，但通过后期优化可实现采购需求的得 3 分；没有内容不得分。</w:t>
            </w:r>
            <w:r/>
          </w:p>
        </w:tc>
      </w:tr>
    </w:tbl>
    <w:p>
      <w:pPr>
        <w:jc w:val="left"/>
        <w:rPr>
          <w:rFonts w:ascii="Times New Roman" w:hAnsi="Times New Roman"/>
          <w:b/>
          <w:sz w:val="44"/>
          <w:szCs w:val="44"/>
        </w:rPr>
      </w:pPr>
      <w:r>
        <w:rPr>
          <w:rFonts w:ascii="Times New Roman" w:hAnsi="Times New Roman"/>
          <w:b/>
          <w:sz w:val="24"/>
          <w:szCs w:val="24"/>
        </w:rPr>
        <w:br w:type="page" w:clear="all"/>
      </w:r>
      <w:r/>
    </w:p>
    <w:p>
      <w:pPr>
        <w:jc w:val="center"/>
        <w:spacing w:line="500" w:lineRule="exact"/>
        <w:rPr>
          <w:rFonts w:ascii="Times New Roman" w:hAnsi="Times New Roman"/>
          <w:b/>
          <w:sz w:val="44"/>
          <w:szCs w:val="44"/>
        </w:rPr>
        <w:outlineLvl w:val="0"/>
      </w:pPr>
      <w:r/>
      <w:bookmarkStart w:id="84" w:name="_Toc3928"/>
      <w:r/>
      <w:bookmarkStart w:id="85"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2"/>
      <w:r/>
      <w:bookmarkEnd w:id="84"/>
      <w:r/>
      <w:bookmarkEnd w:id="85"/>
      <w:r/>
      <w:r/>
    </w:p>
    <w:p>
      <w:pPr>
        <w:ind w:firstLine="482"/>
        <w:keepLines w:val="0"/>
        <w:keepNext w:val="0"/>
        <w:pageBreakBefore w:val="0"/>
        <w:spacing w:line="0" w:lineRule="atLeast"/>
        <w:widowControl w:val="off"/>
        <w:rPr>
          <w:rFonts w:ascii="宋体" w:hAnsi="宋体"/>
          <w:b/>
          <w:sz w:val="24"/>
          <w:szCs w:val="24"/>
        </w:rPr>
      </w:pPr>
      <w:r/>
      <w:bookmarkStart w:id="86" w:name="_Toc22280"/>
      <w:r/>
      <w:bookmarkStart w:id="87" w:name="_Toc17639"/>
      <w:r>
        <w:rPr>
          <w:rFonts w:hint="eastAsia" w:ascii="宋体" w:hAnsi="宋体"/>
          <w:b/>
          <w:sz w:val="24"/>
          <w:szCs w:val="24"/>
          <w:lang w:val="en-US" w:eastAsia="zh-CN"/>
        </w:rPr>
        <w:t xml:space="preserve">一、</w:t>
      </w:r>
      <w:r>
        <w:rPr>
          <w:rFonts w:hint="eastAsia" w:ascii="宋体" w:hAnsi="宋体"/>
          <w:b/>
          <w:sz w:val="24"/>
          <w:szCs w:val="24"/>
        </w:rPr>
        <w:t xml:space="preserve">采购</w:t>
      </w:r>
      <w:r>
        <w:rPr>
          <w:rFonts w:ascii="宋体" w:hAnsi="宋体"/>
          <w:b/>
          <w:sz w:val="24"/>
          <w:szCs w:val="24"/>
        </w:rPr>
        <w:t xml:space="preserve">标的清单</w:t>
      </w:r>
      <w:r/>
    </w:p>
    <w:tbl>
      <w:tblPr>
        <w:tblStyle w:val="6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733"/>
        <w:gridCol w:w="3675"/>
      </w:tblGrid>
      <w:tr>
        <w:trPr>
          <w:cantSplit/>
          <w:jc w:val="center"/>
          <w:trHeight w:val="701"/>
        </w:trPr>
        <w:tc>
          <w:tcPr>
            <w:tcW w:w="80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733"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67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949"/>
        </w:trPr>
        <w:tc>
          <w:tcPr>
            <w:tcW w:w="80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3733" w:type="dxa"/>
            <w:vAlign w:val="center"/>
            <w:textDirection w:val="lrTb"/>
            <w:noWrap/>
          </w:tcPr>
          <w:p>
            <w:pPr>
              <w:jc w:val="center"/>
              <w:spacing w:line="0" w:lineRule="atLeast"/>
              <w:tabs>
                <w:tab w:val="left" w:pos="2020" w:leader="none"/>
              </w:tabs>
              <w:rPr>
                <w:rFonts w:hint="eastAsia" w:ascii="宋体" w:hAnsi="宋体" w:eastAsia="宋体"/>
                <w:sz w:val="24"/>
                <w:szCs w:val="24"/>
                <w:lang w:eastAsia="zh-CN"/>
              </w:rPr>
            </w:pPr>
            <w:r>
              <w:rPr>
                <w:rFonts w:hint="eastAsia" w:ascii="宋体" w:hAnsi="宋体"/>
                <w:szCs w:val="21"/>
                <w:lang w:eastAsia="zh-CN"/>
              </w:rPr>
              <w:t xml:space="preserve">泗洪县政务服务中心、财税大楼等处保安服务采购项目</w:t>
            </w:r>
            <w:r/>
          </w:p>
        </w:tc>
        <w:tc>
          <w:tcPr>
            <w:tcW w:w="367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租赁和商务服务业</w:t>
            </w:r>
            <w:r/>
          </w:p>
        </w:tc>
      </w:tr>
    </w:tbl>
    <w:p>
      <w:pPr>
        <w:pStyle w:val="703"/>
        <w:ind w:firstLine="482"/>
        <w:keepLines w:val="0"/>
        <w:keepNext w:val="0"/>
        <w:pageBreakBefore w:val="0"/>
        <w:spacing w:line="360" w:lineRule="auto"/>
        <w:rPr>
          <w:rFonts w:hint="eastAsia" w:ascii="宋体" w:hAnsi="宋体" w:eastAsia="宋体" w:cs="宋体"/>
          <w:b/>
          <w:bCs/>
          <w:lang w:eastAsia="zh-CN"/>
        </w:rPr>
      </w:pPr>
      <w:r>
        <w:rPr>
          <w:rFonts w:hint="eastAsia" w:ascii="宋体" w:hAnsi="宋体" w:eastAsia="宋体" w:cs="宋体"/>
          <w:b/>
          <w:bCs/>
          <w:lang w:val="en-US" w:eastAsia="zh-CN"/>
        </w:rPr>
        <w:t xml:space="preserve">二</w:t>
      </w:r>
      <w:r>
        <w:rPr>
          <w:rFonts w:hint="eastAsia" w:ascii="宋体" w:hAnsi="宋体" w:cs="宋体"/>
          <w:b/>
          <w:bCs/>
        </w:rPr>
        <w:t xml:space="preserve">、项目</w:t>
      </w:r>
      <w:r>
        <w:rPr>
          <w:rFonts w:hint="eastAsia" w:ascii="宋体" w:hAnsi="宋体" w:eastAsia="宋体" w:cs="宋体"/>
          <w:b/>
          <w:bCs/>
          <w:lang w:val="en-US" w:eastAsia="zh-CN"/>
        </w:rPr>
        <w:t xml:space="preserve">概况</w:t>
      </w:r>
      <w:r/>
    </w:p>
    <w:p>
      <w:pPr>
        <w:ind w:firstLine="480"/>
        <w:keepLines w:val="0"/>
        <w:keepNext w:val="0"/>
        <w:pageBreakBefore w:val="0"/>
        <w:spacing w:line="360" w:lineRule="auto"/>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1.泗洪县机关事务管理中心拟对政务服务中心、财税大楼等处保安服务进行采购</w:t>
      </w:r>
      <w:r>
        <w:rPr>
          <w:rFonts w:hint="eastAsia" w:ascii="Calibri" w:hAnsi="Calibri" w:eastAsia="宋体" w:cs="Times New Roman"/>
          <w:sz w:val="24"/>
          <w:szCs w:val="24"/>
        </w:rPr>
        <w:t xml:space="preserve">。</w:t>
      </w:r>
      <w:r/>
    </w:p>
    <w:p>
      <w:pPr>
        <w:ind w:firstLine="480"/>
        <w:keepLines w:val="0"/>
        <w:keepNext w:val="0"/>
        <w:pageBreakBefore w:val="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2.预算金额：两年总预算318万元（159万元/年）</w:t>
      </w:r>
      <w:r/>
    </w:p>
    <w:p>
      <w:pPr>
        <w:ind w:firstLine="480"/>
        <w:spacing w:line="48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3.</w:t>
      </w:r>
      <w:r>
        <w:rPr>
          <w:rFonts w:hint="eastAsia" w:ascii="Times New Roman" w:hAnsi="Times New Roman" w:cs="仿宋"/>
          <w:sz w:val="24"/>
          <w:szCs w:val="24"/>
        </w:rPr>
        <w:t xml:space="preserve">本项目设定最高限价为：</w:t>
      </w:r>
      <w:r>
        <w:rPr>
          <w:rFonts w:hint="eastAsia" w:ascii="Times New Roman" w:hAnsi="Times New Roman" w:cs="仿宋"/>
          <w:sz w:val="24"/>
          <w:szCs w:val="24"/>
          <w:lang w:val="en-US" w:eastAsia="zh-CN"/>
        </w:rPr>
        <w:t xml:space="preserve">159</w:t>
      </w:r>
      <w:r>
        <w:rPr>
          <w:rFonts w:hint="eastAsia" w:ascii="Times New Roman" w:hAnsi="Times New Roman" w:cs="仿宋"/>
          <w:sz w:val="24"/>
          <w:szCs w:val="24"/>
        </w:rPr>
        <w:t xml:space="preserve">万元</w:t>
      </w:r>
      <w:r>
        <w:rPr>
          <w:rFonts w:hint="eastAsia" w:ascii="Times New Roman" w:hAnsi="Times New Roman" w:cs="仿宋"/>
          <w:sz w:val="24"/>
          <w:szCs w:val="24"/>
          <w:lang w:val="en-US" w:eastAsia="zh-CN"/>
        </w:rPr>
        <w:t xml:space="preserve">/年</w:t>
      </w:r>
      <w:r>
        <w:rPr>
          <w:rFonts w:hint="eastAsia" w:ascii="Times New Roman" w:hAnsi="Times New Roman" w:cs="仿宋"/>
          <w:sz w:val="24"/>
          <w:szCs w:val="24"/>
        </w:rPr>
        <w:t xml:space="preserve">，投标</w:t>
      </w:r>
      <w:r>
        <w:rPr>
          <w:rFonts w:hint="eastAsia" w:ascii="仿宋_GB2312"/>
          <w:sz w:val="24"/>
        </w:rPr>
        <w:t xml:space="preserve">人报价高于最高限价的，按无效投标处理。</w:t>
      </w:r>
      <w:r/>
    </w:p>
    <w:p>
      <w:pPr>
        <w:pStyle w:val="1310"/>
        <w:ind w:firstLine="480"/>
        <w:keepLines w:val="0"/>
        <w:keepNext w:val="0"/>
        <w:pageBreakBefore w:val="0"/>
        <w:spacing w:line="360" w:lineRule="auto"/>
        <w:widowControl w:val="off"/>
        <w:rPr>
          <w:rFonts w:hint="eastAsia" w:ascii="Calibri" w:hAnsi="Calibri" w:eastAsia="宋体" w:cs="Times New Roman"/>
          <w:sz w:val="24"/>
          <w:szCs w:val="24"/>
        </w:rPr>
      </w:pPr>
      <w:r>
        <w:rPr>
          <w:rFonts w:hint="eastAsia" w:cs="Times New Roman"/>
          <w:sz w:val="24"/>
          <w:szCs w:val="24"/>
          <w:lang w:val="en-US" w:eastAsia="zh-CN"/>
        </w:rPr>
        <w:t xml:space="preserve">4</w:t>
      </w:r>
      <w:r>
        <w:rPr>
          <w:rFonts w:hint="eastAsia" w:ascii="Calibri" w:hAnsi="Calibri" w:eastAsia="宋体" w:cs="Times New Roman"/>
          <w:sz w:val="24"/>
          <w:szCs w:val="24"/>
          <w:lang w:val="en-US" w:eastAsia="zh-CN"/>
        </w:rPr>
        <w:t xml:space="preserve">.付款方式：</w:t>
      </w:r>
      <w:r>
        <w:rPr>
          <w:rFonts w:hint="eastAsia" w:ascii="Calibri" w:hAnsi="Calibri" w:eastAsia="宋体" w:cs="Times New Roman"/>
          <w:sz w:val="24"/>
          <w:szCs w:val="24"/>
        </w:rPr>
        <w:t xml:space="preserve">预付款：合同价的10 %，合同签订且收到供应商发票后</w:t>
      </w:r>
      <w:r>
        <w:rPr>
          <w:rFonts w:hint="eastAsia" w:ascii="Calibri" w:hAnsi="Calibri" w:eastAsia="宋体" w:cs="Times New Roman"/>
          <w:sz w:val="24"/>
          <w:szCs w:val="24"/>
          <w:lang w:val="en-US" w:eastAsia="zh-CN"/>
        </w:rPr>
        <w:t xml:space="preserve">30</w:t>
      </w:r>
      <w:r>
        <w:rPr>
          <w:rFonts w:hint="eastAsia" w:ascii="Calibri" w:hAnsi="Calibri" w:eastAsia="宋体" w:cs="Times New Roman"/>
          <w:sz w:val="24"/>
          <w:szCs w:val="24"/>
        </w:rPr>
        <w:t xml:space="preserve">日内支付；进度款：剩余款项根据考核情况，按月据实结算，成交供应商按月根据上月（考核后的）实际发生的所有服务费用开据合法票据，采购人自收到成交供应商发票后30日内将上一月实际发生的所有服务费用（考核后的）支付给成交供应商。可以采用数字人民币支付。</w:t>
      </w:r>
      <w:r/>
    </w:p>
    <w:p>
      <w:pPr>
        <w:ind w:firstLine="480"/>
        <w:jc w:val="left"/>
        <w:keepLines w:val="0"/>
        <w:keepNext w:val="0"/>
        <w:pageBreakBefore w:val="0"/>
        <w:spacing w:line="360" w:lineRule="auto"/>
        <w:widowControl/>
        <w:rPr>
          <w:rFonts w:hint="eastAsia" w:ascii="Calibri" w:hAnsi="Calibri" w:eastAsia="宋体" w:cs="Times New Roman"/>
          <w:sz w:val="24"/>
          <w:szCs w:val="24"/>
        </w:rPr>
      </w:pPr>
      <w:r>
        <w:rPr>
          <w:rFonts w:hint="eastAsia" w:ascii="Calibri" w:hAnsi="Calibri" w:eastAsia="宋体" w:cs="Times New Roman"/>
          <w:sz w:val="24"/>
          <w:szCs w:val="24"/>
        </w:rPr>
        <w:t xml:space="preserve">注：(1)在签订合同时，供应商明确表示无需预付款或者主动要求降低预付款比例的，采购人可不适用前述规定。</w:t>
      </w:r>
      <w:r/>
    </w:p>
    <w:p>
      <w:pPr>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款项支付相关要求</w:t>
      </w:r>
      <w:r/>
    </w:p>
    <w:p>
      <w:pPr>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1）采购人按照成交供应商实际投入人员数量及各单项人均费用并经考核完成后据实结算。合同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p>
    <w:p>
      <w:pPr>
        <w:pStyle w:val="1385"/>
        <w:ind w:firstLine="480"/>
        <w:keepLines w:val="0"/>
        <w:keepNext w:val="0"/>
        <w:pageBreakBefore w:val="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（2）每次付款前依据考核标准，扣除应扣款项后支付应付费用，每月对已开展的服务情况进行考核，根据考核结果据实支付。</w:t>
      </w:r>
      <w:r/>
    </w:p>
    <w:p>
      <w:pPr>
        <w:ind w:firstLine="480"/>
        <w:spacing w:line="480" w:lineRule="exact"/>
        <w:rPr>
          <w:rFonts w:hint="eastAsia" w:ascii="Calibri" w:hAnsi="Calibri" w:eastAsia="宋体" w:cs="Times New Roman"/>
          <w:sz w:val="24"/>
          <w:szCs w:val="24"/>
        </w:rPr>
      </w:pPr>
      <w:r>
        <w:rPr>
          <w:rFonts w:hint="eastAsia" w:cs="Times New Roman"/>
          <w:sz w:val="24"/>
          <w:szCs w:val="24"/>
          <w:lang w:val="en-US" w:eastAsia="zh-CN"/>
        </w:rPr>
        <w:t xml:space="preserve">5.</w:t>
      </w:r>
      <w:r>
        <w:rPr>
          <w:rFonts w:hint="eastAsia" w:ascii="Calibri" w:hAnsi="Calibri" w:eastAsia="宋体" w:cs="Times New Roman"/>
          <w:sz w:val="24"/>
          <w:szCs w:val="24"/>
        </w:rPr>
        <w:t xml:space="preserve">服务期限：</w:t>
      </w:r>
      <w:r>
        <w:rPr>
          <w:rFonts w:hint="eastAsia" w:ascii="Times New Roman" w:hAnsi="Times New Roman" w:cs="仿宋"/>
          <w:sz w:val="24"/>
          <w:szCs w:val="24"/>
          <w:lang w:val="en-US" w:eastAsia="zh-CN"/>
        </w:rPr>
        <w:t xml:space="preserve">2</w:t>
      </w:r>
      <w:r>
        <w:rPr>
          <w:rFonts w:hint="eastAsia" w:ascii="Times New Roman" w:hAnsi="Times New Roman" w:cs="仿宋"/>
          <w:sz w:val="24"/>
          <w:szCs w:val="24"/>
        </w:rPr>
        <w:t xml:space="preserve">年。</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合同一年一签，第一年合同期满后，如双方无异议，可按照中标金额续签合同，最长服务期限不超过2年。）</w:t>
      </w:r>
      <w:r/>
    </w:p>
    <w:p>
      <w:pPr>
        <w:ind w:firstLine="480"/>
        <w:spacing w:line="480" w:lineRule="exact"/>
        <w:rPr>
          <w:rFonts w:hint="eastAsia" w:ascii="Calibri" w:hAnsi="Calibri" w:eastAsia="宋体" w:cs="Times New Roman"/>
          <w:sz w:val="24"/>
          <w:szCs w:val="24"/>
        </w:rPr>
      </w:pPr>
      <w:r>
        <w:rPr>
          <w:rFonts w:hint="eastAsia" w:cs="Times New Roman"/>
          <w:sz w:val="24"/>
          <w:szCs w:val="24"/>
          <w:lang w:val="en-US" w:eastAsia="zh-CN"/>
        </w:rPr>
        <w:t xml:space="preserve">6.</w:t>
      </w:r>
      <w:r>
        <w:rPr>
          <w:rFonts w:hint="eastAsia" w:ascii="Calibri" w:hAnsi="Calibri" w:eastAsia="宋体" w:cs="Times New Roman"/>
          <w:sz w:val="24"/>
          <w:szCs w:val="24"/>
        </w:rPr>
        <w:t xml:space="preserve">服务地点：泗洪县政务服务中心、财税大楼、府苑小区、老干部活动中心。</w:t>
      </w:r>
      <w:r/>
    </w:p>
    <w:p>
      <w:pPr>
        <w:pStyle w:val="697"/>
        <w:ind w:firstLine="480"/>
        <w:spacing w:line="480" w:lineRule="exact"/>
        <w:rPr>
          <w:sz w:val="24"/>
          <w:szCs w:val="24"/>
        </w:rPr>
      </w:pPr>
      <w:r>
        <w:rPr>
          <w:rFonts w:hint="eastAsia"/>
          <w:sz w:val="24"/>
          <w:szCs w:val="24"/>
          <w:lang w:val="en-US" w:eastAsia="zh-CN"/>
        </w:rPr>
        <w:t xml:space="preserve">7.</w:t>
      </w:r>
      <w:r>
        <w:rPr>
          <w:rFonts w:hint="eastAsia"/>
          <w:sz w:val="24"/>
          <w:szCs w:val="24"/>
        </w:rPr>
        <w:t xml:space="preserve">服务范围：供应商向采购方提供保安服务，服务包含：门卫、安全护卫、消防安全、来访人员接待管理、突发性事件应急处置、安全隐患巡查检查、办公楼及小区内外检查巡逻、文明劝导等，并做好防火、防盗、防破坏、防事故等安全工作；保安实行24小时值班制，及时制止各种不良行为，配合采购方做好日常节能工作并做好区域内停车秩序的管理维护。</w:t>
      </w:r>
      <w:r/>
    </w:p>
    <w:p>
      <w:pPr>
        <w:ind w:firstLine="480"/>
        <w:spacing w:line="480" w:lineRule="exact"/>
        <w:rPr>
          <w:sz w:val="24"/>
          <w:szCs w:val="24"/>
        </w:rPr>
      </w:pPr>
      <w:r>
        <w:rPr>
          <w:rFonts w:hint="eastAsia"/>
          <w:sz w:val="24"/>
          <w:szCs w:val="24"/>
          <w:lang w:val="en-US" w:eastAsia="zh-CN"/>
        </w:rPr>
        <w:t xml:space="preserve">8.</w:t>
      </w:r>
      <w:r>
        <w:rPr>
          <w:rFonts w:hint="eastAsia"/>
          <w:sz w:val="24"/>
          <w:szCs w:val="24"/>
        </w:rPr>
        <w:t xml:space="preserve">采购方式：竞争性磋商。</w:t>
      </w:r>
      <w:r/>
    </w:p>
    <w:p>
      <w:pPr>
        <w:pStyle w:val="1385"/>
        <w:ind w:firstLine="480"/>
        <w:keepLines w:val="0"/>
        <w:keepNext w:val="0"/>
        <w:pageBreakBefore w:val="0"/>
        <w:spacing w:line="360" w:lineRule="auto"/>
        <w:rPr>
          <w:rFonts w:hint="eastAsia"/>
          <w:sz w:val="24"/>
        </w:rPr>
      </w:pPr>
      <w:r>
        <w:rPr>
          <w:rFonts w:hint="eastAsia"/>
          <w:sz w:val="24"/>
          <w:szCs w:val="24"/>
          <w:lang w:val="en-US" w:eastAsia="zh-CN"/>
        </w:rPr>
        <w:t xml:space="preserve">9.</w:t>
      </w:r>
      <w:r>
        <w:rPr>
          <w:rFonts w:hint="eastAsia"/>
          <w:sz w:val="24"/>
          <w:szCs w:val="24"/>
        </w:rPr>
        <w:t xml:space="preserve">评标办法：综合评分法。</w:t>
      </w:r>
      <w:r/>
    </w:p>
    <w:p>
      <w:pPr>
        <w:pStyle w:val="1385"/>
        <w:ind w:firstLine="482"/>
        <w:keepLines w:val="0"/>
        <w:keepNext w:val="0"/>
        <w:pageBreakBefore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人员配备及要求</w:t>
      </w:r>
      <w:r/>
    </w:p>
    <w:p>
      <w:pPr>
        <w:pStyle w:val="1385"/>
        <w:ind w:firstLine="480"/>
        <w:keepLines w:val="0"/>
        <w:keepNext w:val="0"/>
        <w:pageBreakBefore w:val="0"/>
        <w:spacing w:line="360" w:lineRule="auto"/>
        <w:rPr>
          <w:rFonts w:hint="eastAsia" w:ascii="宋体" w:hAnsi="宋体" w:cs="宋体"/>
          <w:b/>
          <w:bCs/>
          <w:sz w:val="24"/>
          <w:szCs w:val="24"/>
          <w:lang w:val="en-US" w:eastAsia="zh-CN"/>
        </w:rPr>
      </w:pPr>
      <w:r>
        <w:rPr>
          <w:rFonts w:ascii="宋体" w:hAnsi="宋体" w:eastAsia="宋体" w:cs="宋体"/>
          <w:color w:val="000000"/>
          <w:sz w:val="24"/>
        </w:rPr>
        <w:t xml:space="preserve">（一）人员配置</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186"/>
        <w:gridCol w:w="680"/>
        <w:gridCol w:w="588"/>
        <w:gridCol w:w="4686"/>
        <w:gridCol w:w="1344"/>
      </w:tblGrid>
      <w:tr>
        <w:trPr>
          <w:trHeight w:val="58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1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6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年龄</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（以身份证为准）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344" w:type="dxa"/>
            <w:vAlign w:val="center"/>
            <w:textDirection w:val="lrTb"/>
            <w:noWrap w:val="false"/>
          </w:tcPr>
          <w:p>
            <w:pPr>
              <w:ind w:left="0" w:right="0" w:firstLine="0"/>
              <w:jc w:val="center"/>
              <w:spacing w:before="0" w:after="0"/>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备注</w:t>
            </w:r>
            <w:r/>
          </w:p>
        </w:tc>
      </w:tr>
      <w:tr>
        <w:trPr>
          <w:trHeight w:val="82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86" w:type="dxa"/>
            <w:vAlign w:val="center"/>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保安</w:t>
            </w:r>
            <w:r>
              <w:rPr>
                <w:rFonts w:hint="eastAsia" w:ascii="宋体" w:hAnsi="宋体" w:cs="宋体"/>
                <w:color w:val="000000"/>
                <w:sz w:val="24"/>
                <w:lang w:val="en-US" w:eastAsia="zh-CN"/>
              </w:rPr>
              <w:t xml:space="preserve">队长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0" w:type="dxa"/>
            <w:vAlign w:val="center"/>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55</w:t>
            </w:r>
            <w:r>
              <w:rPr>
                <w:rFonts w:ascii="宋体" w:hAnsi="宋体" w:eastAsia="宋体" w:cs="宋体"/>
                <w:color w:val="000000"/>
                <w:sz w:val="24"/>
              </w:rPr>
              <w:t xml:space="preserve">周岁及以下</w:t>
            </w:r>
            <w:r/>
          </w:p>
        </w:tc>
        <w:tc>
          <w:tcPr>
            <w:tcBorders>
              <w:top w:val="none" w:color="000000" w:sz="4" w:space="0"/>
              <w:left w:val="none" w:color="000000" w:sz="4" w:space="0"/>
              <w:right w:val="single" w:color="000000" w:sz="8" w:space="0"/>
            </w:tcBorders>
            <w:tcMar>
              <w:left w:w="15" w:type="dxa"/>
              <w:top w:w="15" w:type="dxa"/>
              <w:right w:w="15" w:type="dxa"/>
              <w:bottom w:w="0" w:type="dxa"/>
            </w:tcMar>
            <w:tcW w:w="1344" w:type="dxa"/>
            <w:vAlign w:val="center"/>
            <w:vMerge w:val="restart"/>
            <w:textDirection w:val="lrTb"/>
            <w:noWrap w:val="false"/>
          </w:tcPr>
          <w:p>
            <w:pPr>
              <w:ind w:left="0" w:right="0" w:firstLine="0"/>
              <w:jc w:val="center"/>
              <w:spacing w:before="0" w:after="0"/>
              <w:rPr>
                <w:rFonts w:hint="default" w:eastAsia="宋体"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宋体" w:cs="Calibri"/>
                <w:b/>
                <w:bCs/>
                <w:color w:val="000000"/>
                <w:sz w:val="24"/>
                <w:lang w:val="en-US" w:eastAsia="zh-CN"/>
              </w:rPr>
              <w:t xml:space="preserve">平均年龄不超过60周岁</w:t>
            </w:r>
            <w:r/>
          </w:p>
        </w:tc>
      </w:tr>
      <w:tr>
        <w:trPr>
          <w:trHeight w:val="82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4" w:type="dxa"/>
            <w:vAlign w:val="center"/>
            <w:textDirection w:val="lrTb"/>
            <w:noWrap w:val="false"/>
          </w:tcPr>
          <w:p>
            <w:pPr>
              <w:ind w:left="0" w:right="0" w:firstLine="0"/>
              <w:jc w:val="center"/>
              <w:spacing w:before="0" w:after="0"/>
              <w:rPr>
                <w:rFonts w:hint="eastAsia" w:ascii="Calibri" w:hAnsi="Calibri" w:eastAsia="宋体"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86" w:type="dxa"/>
            <w:vAlign w:val="center"/>
            <w:textDirection w:val="lrTb"/>
            <w:noWrap w:val="false"/>
          </w:tcPr>
          <w:p>
            <w:pPr>
              <w:ind w:left="0" w:right="0" w:firstLine="0"/>
              <w:jc w:val="center"/>
              <w:spacing w:before="0" w:after="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保安员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0" w:type="dxa"/>
            <w:vAlign w:val="center"/>
            <w:textDirection w:val="lrTb"/>
            <w:noWrap w:val="false"/>
          </w:tcPr>
          <w:p>
            <w:pPr>
              <w:ind w:left="0" w:right="0" w:firstLine="0"/>
              <w:jc w:val="center"/>
              <w:spacing w:before="0" w:after="0"/>
              <w:rPr>
                <w:rFonts w:hint="default" w:ascii="Calibri" w:hAnsi="Calibri" w:eastAsia="宋体"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43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8" w:type="dxa"/>
            <w:vAlign w:val="center"/>
            <w:textDirection w:val="lrTb"/>
            <w:noWrap w:val="false"/>
          </w:tcPr>
          <w:p>
            <w:pPr>
              <w:ind w:left="0" w:right="0" w:firstLine="0"/>
              <w:jc w:val="center"/>
              <w:spacing w:before="0" w:after="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86" w:type="dxa"/>
            <w:vAlign w:val="center"/>
            <w:textDirection w:val="lrTb"/>
            <w:noWrap w:val="false"/>
          </w:tcPr>
          <w:p>
            <w:pPr>
              <w:ind w:left="0" w:right="0" w:firstLine="0"/>
              <w:jc w:val="center"/>
              <w:spacing w:before="0" w:after="0"/>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6</w:t>
            </w:r>
            <w:r>
              <w:rPr>
                <w:rFonts w:hint="eastAsia" w:eastAsia="宋体" w:cs="Calibri"/>
                <w:color w:val="000000"/>
                <w:sz w:val="24"/>
                <w:lang w:val="en-US" w:eastAsia="zh-CN"/>
              </w:rPr>
              <w:t xml:space="preserve">2</w:t>
            </w:r>
            <w:r>
              <w:rPr>
                <w:rFonts w:ascii="宋体" w:hAnsi="宋体" w:eastAsia="宋体" w:cs="宋体"/>
                <w:color w:val="000000"/>
                <w:sz w:val="24"/>
              </w:rPr>
              <w:t xml:space="preserve">周岁及以下</w:t>
            </w:r>
            <w:r/>
          </w:p>
        </w:tc>
        <w:tc>
          <w:tcPr>
            <w:tcBorders>
              <w:left w:val="none" w:color="000000" w:sz="4" w:space="0"/>
              <w:bottom w:val="single" w:color="000000" w:sz="8" w:space="0"/>
              <w:right w:val="single" w:color="000000" w:sz="8" w:space="0"/>
            </w:tcBorders>
            <w:tcMar>
              <w:left w:w="15" w:type="dxa"/>
              <w:top w:w="15" w:type="dxa"/>
              <w:right w:w="15" w:type="dxa"/>
              <w:bottom w:w="0" w:type="dxa"/>
            </w:tcMar>
            <w:tcW w:w="1344" w:type="dxa"/>
            <w:vAlign w:val="center"/>
            <w:vMerge w:val="continue"/>
            <w:textDirection w:val="lrTb"/>
            <w:noWrap w:val="false"/>
          </w:tcPr>
          <w:p>
            <w:pPr>
              <w:ind w:left="0" w:right="0" w:firstLine="0"/>
              <w:jc w:val="center"/>
              <w:spacing w:before="0" w:after="0"/>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tc>
      </w:tr>
      <w:tr>
        <w:trPr>
          <w:trHeight w:val="82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4" w:type="dxa"/>
            <w:vAlign w:val="center"/>
            <w:textDirection w:val="lrTb"/>
            <w:noWrap w:val="false"/>
          </w:tcPr>
          <w:p>
            <w:pPr>
              <w:ind w:left="0" w:right="0" w:firstLine="0"/>
              <w:jc w:val="center"/>
              <w:spacing w:before="0" w:after="0"/>
              <w:rPr>
                <w:rFonts w:hint="default" w:eastAsia="宋体"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其他</w:t>
            </w:r>
            <w:r/>
          </w:p>
        </w:tc>
        <w:tc>
          <w:tcPr>
            <w:gridSpan w:val="5"/>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84" w:type="dxa"/>
            <w:vAlign w:val="center"/>
            <w:textDirection w:val="lrTb"/>
            <w:noWrap w:val="false"/>
          </w:tcPr>
          <w:p>
            <w:pPr>
              <w:ind w:left="0" w:right="0" w:firstLine="0"/>
              <w:jc w:val="both"/>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bookmarkStart w:id="88" w:name="OLE_LINK1"/>
            <w:r>
              <w:rPr>
                <w:rFonts w:hint="eastAsia" w:ascii="宋体" w:hAnsi="宋体" w:cs="宋体"/>
                <w:color w:val="000000"/>
                <w:sz w:val="24"/>
                <w:lang w:val="en-US" w:eastAsia="zh-CN"/>
              </w:rPr>
              <w:t xml:space="preserve">税金、培训、管理费</w:t>
            </w:r>
            <w:bookmarkEnd w:id="88"/>
            <w:r>
              <w:rPr>
                <w:rFonts w:hint="eastAsia" w:ascii="宋体" w:hAnsi="宋体" w:cs="宋体"/>
                <w:color w:val="000000"/>
                <w:sz w:val="24"/>
                <w:lang w:val="en-US" w:eastAsia="zh-CN"/>
              </w:rPr>
              <w:t xml:space="preserve">及福利、社保、意外险、服装费、装备物资等</w:t>
            </w:r>
            <w:r/>
          </w:p>
        </w:tc>
      </w:tr>
      <w:tr>
        <w:trPr>
          <w:trHeight w:val="604"/>
        </w:trPr>
        <w:tc>
          <w:tcPr>
            <w:gridSpan w:val="6"/>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98" w:type="dxa"/>
            <w:vAlign w:val="center"/>
            <w:textDirection w:val="lrTb"/>
            <w:noWrap w:val="false"/>
          </w:tcPr>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以上人员须持有公安机关颁发的</w:t>
            </w:r>
            <w:r>
              <w:rPr>
                <w:rFonts w:ascii="Calibri" w:hAnsi="Calibri" w:eastAsia="Calibri" w:cs="Calibri"/>
                <w:color w:val="000000"/>
                <w:sz w:val="24"/>
              </w:rPr>
              <w:t xml:space="preserve">“</w:t>
            </w:r>
            <w:r>
              <w:rPr>
                <w:rFonts w:ascii="宋体" w:hAnsi="宋体" w:eastAsia="宋体" w:cs="宋体"/>
                <w:color w:val="000000"/>
                <w:sz w:val="24"/>
              </w:rPr>
              <w:t xml:space="preserve">保安员证</w:t>
            </w:r>
            <w:r>
              <w:rPr>
                <w:rFonts w:ascii="Calibri" w:hAnsi="Calibri" w:eastAsia="Calibri" w:cs="Calibri"/>
                <w:color w:val="000000"/>
                <w:sz w:val="24"/>
              </w:rPr>
              <w:t xml:space="preserve">”</w:t>
            </w:r>
            <w:r>
              <w:rPr>
                <w:rFonts w:ascii="宋体" w:hAnsi="宋体" w:eastAsia="宋体" w:cs="宋体"/>
                <w:color w:val="000000"/>
                <w:sz w:val="24"/>
              </w:rPr>
              <w:t xml:space="preserve">。</w:t>
            </w:r>
            <w:r/>
          </w:p>
        </w:tc>
      </w:tr>
      <w:tr>
        <w:trPr>
          <w:trHeight w:val="604"/>
        </w:trPr>
        <w:tc>
          <w:tcPr>
            <w:gridSpan w:val="6"/>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98" w:type="dxa"/>
            <w:vAlign w:val="center"/>
            <w:textDirection w:val="lrTb"/>
            <w:noWrap w:val="false"/>
          </w:tcPr>
          <w:p>
            <w:pPr>
              <w:jc w:val="left"/>
              <w:spacing w:line="360" w:lineRule="auto"/>
              <w:rPr>
                <w:rFonts w:hint="eastAsia" w:ascii="仿宋" w:hAnsi="仿宋" w:eastAsia="仿宋" w:cs="仿宋"/>
                <w:color w:val="ff0000"/>
                <w:sz w:val="24"/>
                <w:lang w:eastAsia="zh-CN"/>
              </w:rPr>
            </w:pPr>
            <w:r>
              <w:rPr>
                <w:rFonts w:hint="eastAsia" w:ascii="仿宋" w:hAnsi="仿宋" w:eastAsia="仿宋" w:cs="仿宋"/>
                <w:color w:val="ff0000"/>
                <w:sz w:val="24"/>
              </w:rPr>
              <w:t xml:space="preserve">注：★1、</w:t>
            </w:r>
            <w:r>
              <w:rPr>
                <w:rFonts w:hint="eastAsia" w:ascii="仿宋" w:hAnsi="仿宋" w:eastAsia="仿宋" w:cs="仿宋"/>
                <w:color w:val="ff0000"/>
                <w:sz w:val="24"/>
                <w:lang w:val="en-US" w:eastAsia="zh-CN"/>
              </w:rPr>
              <w:t xml:space="preserve">保安队长55周岁及以下，保安员62周岁及以下，平均年龄不超过60周岁，</w:t>
            </w:r>
            <w:r>
              <w:rPr>
                <w:rFonts w:hint="eastAsia" w:ascii="仿宋" w:hAnsi="仿宋" w:eastAsia="仿宋" w:cs="仿宋"/>
                <w:color w:val="ff0000"/>
                <w:sz w:val="24"/>
              </w:rPr>
              <w:t xml:space="preserve">否则作无效标处理</w:t>
            </w:r>
            <w:r>
              <w:rPr>
                <w:rFonts w:hint="eastAsia" w:ascii="仿宋" w:hAnsi="仿宋" w:eastAsia="仿宋" w:cs="仿宋"/>
                <w:color w:val="ff0000"/>
                <w:sz w:val="24"/>
                <w:lang w:eastAsia="zh-CN"/>
              </w:rPr>
              <w:t xml:space="preserve">。（</w:t>
            </w:r>
            <w:r>
              <w:rPr>
                <w:rFonts w:hint="eastAsia" w:ascii="仿宋" w:hAnsi="仿宋" w:eastAsia="仿宋"/>
                <w:color w:val="ff0000"/>
                <w:sz w:val="24"/>
              </w:rPr>
              <w:t xml:space="preserve">年龄以人员身份证为准</w:t>
            </w:r>
            <w:r>
              <w:rPr>
                <w:rFonts w:hint="eastAsia" w:ascii="仿宋" w:hAnsi="仿宋" w:eastAsia="仿宋" w:cs="仿宋"/>
                <w:color w:val="ff0000"/>
                <w:sz w:val="24"/>
              </w:rPr>
              <w:t xml:space="preserve">，以本项目开标当日前满足项目需求为准</w:t>
            </w:r>
            <w:r>
              <w:rPr>
                <w:rFonts w:hint="eastAsia" w:ascii="仿宋" w:hAnsi="仿宋" w:eastAsia="仿宋" w:cs="仿宋"/>
                <w:color w:val="ff0000"/>
                <w:sz w:val="24"/>
                <w:lang w:eastAsia="zh-CN"/>
              </w:rPr>
              <w:t xml:space="preserve">）</w:t>
            </w:r>
            <w:r/>
          </w:p>
          <w:p>
            <w:pPr>
              <w:jc w:val="left"/>
              <w:spacing w:line="360" w:lineRule="auto"/>
              <w:rPr>
                <w:rFonts w:ascii="仿宋" w:hAnsi="仿宋" w:eastAsia="仿宋" w:cs="仿宋"/>
                <w:color w:val="ff0000"/>
                <w:sz w:val="24"/>
              </w:rPr>
            </w:pPr>
            <w:r>
              <w:rPr>
                <w:rFonts w:hint="eastAsia" w:ascii="仿宋" w:hAnsi="仿宋" w:eastAsia="仿宋" w:cs="仿宋"/>
                <w:color w:val="ff0000"/>
                <w:sz w:val="24"/>
              </w:rPr>
              <w:t xml:space="preserve">★2、乙方提供的所有人员的工资（首次报价与最终报价）不得低于宿迁市目前最低工资标准，即按《省人力资源社会保障厅关于调整全省最低工资标准的通知》（苏人社规〔2025〕3号）政策执行，否则作无效标处理。</w:t>
            </w:r>
            <w:r/>
          </w:p>
          <w:p>
            <w:pPr>
              <w:ind w:left="0" w:right="0" w:firstLine="0"/>
              <w:jc w:val="both"/>
              <w:spacing w:before="0" w:after="0"/>
              <w:rPr>
                <w:rFonts w:hint="eastAsia" w:ascii="仿宋" w:hAnsi="仿宋" w:eastAsia="仿宋" w:cs="仿宋"/>
                <w:color w:val="ff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4"/>
              </w:rPr>
              <w:t xml:space="preserve">★3、</w:t>
            </w:r>
            <w:r>
              <w:rPr>
                <w:rFonts w:hint="eastAsia" w:ascii="仿宋" w:hAnsi="仿宋" w:eastAsia="仿宋" w:cs="仿宋"/>
                <w:color w:val="ff0000"/>
                <w:sz w:val="24"/>
                <w:highlight w:val="none"/>
                <w:lang w:val="en-US" w:eastAsia="zh-CN"/>
              </w:rPr>
              <w:t xml:space="preserve">至少有5名人员同时具备建（构）筑物消防员证书或消防设施操作员证书，负责区域内消防安全相关工作，</w:t>
            </w:r>
            <w:r>
              <w:rPr>
                <w:rFonts w:hint="eastAsia" w:ascii="仿宋" w:hAnsi="仿宋" w:eastAsia="仿宋" w:cs="仿宋"/>
                <w:color w:val="ff0000"/>
                <w:sz w:val="24"/>
                <w:highlight w:val="none"/>
              </w:rPr>
              <w:t xml:space="preserve">否则作无效标处理</w:t>
            </w:r>
            <w:r>
              <w:rPr>
                <w:rFonts w:hint="eastAsia" w:ascii="仿宋" w:hAnsi="仿宋" w:eastAsia="仿宋" w:cs="仿宋"/>
                <w:color w:val="ff0000"/>
                <w:sz w:val="24"/>
                <w:highlight w:val="none"/>
                <w:lang w:eastAsia="zh-CN"/>
              </w:rPr>
              <w:t xml:space="preserve">。</w:t>
            </w:r>
            <w:r/>
          </w:p>
        </w:tc>
      </w:tr>
    </w:tbl>
    <w:p>
      <w:pPr>
        <w:pStyle w:val="1308"/>
        <w:ind w:firstLine="480"/>
        <w:spacing w:line="360" w:lineRule="auto"/>
        <w:rPr>
          <w:rFonts w:hint="eastAsia" w:ascii="宋体" w:hAnsi="宋体" w:cs="宋体"/>
          <w:b w:val="0"/>
          <w:sz w:val="24"/>
          <w:szCs w:val="24"/>
        </w:rPr>
      </w:pPr>
      <w:r>
        <w:rPr>
          <w:rFonts w:hint="eastAsia" w:ascii="宋体" w:hAnsi="宋体" w:cs="宋体"/>
          <w:b w:val="0"/>
          <w:sz w:val="24"/>
          <w:szCs w:val="24"/>
        </w:rPr>
      </w:r>
      <w:r/>
    </w:p>
    <w:p>
      <w:pPr>
        <w:pStyle w:val="1308"/>
        <w:ind w:firstLine="480"/>
        <w:spacing w:line="360" w:lineRule="auto"/>
        <w:rPr>
          <w:rFonts w:ascii="宋体" w:hAnsi="宋体" w:cs="宋体"/>
          <w:b w:val="0"/>
          <w:sz w:val="24"/>
          <w:szCs w:val="24"/>
        </w:rPr>
      </w:pPr>
      <w:r>
        <w:rPr>
          <w:rFonts w:hint="eastAsia" w:ascii="宋体" w:hAnsi="宋体" w:cs="宋体"/>
          <w:b w:val="0"/>
          <w:sz w:val="24"/>
          <w:szCs w:val="24"/>
        </w:rPr>
        <w:t xml:space="preserve">（二）人员要求</w:t>
      </w:r>
      <w:r/>
    </w:p>
    <w:p>
      <w:pPr>
        <w:pStyle w:val="1308"/>
        <w:ind w:firstLine="480"/>
        <w:spacing w:line="360" w:lineRule="auto"/>
        <w:rPr>
          <w:rFonts w:hint="eastAsia" w:eastAsia="宋体"/>
          <w:sz w:val="24"/>
          <w:szCs w:val="24"/>
          <w:lang w:val="en-US" w:eastAsia="zh-CN"/>
        </w:rPr>
      </w:pPr>
      <w:r>
        <w:rPr>
          <w:rFonts w:hint="eastAsia" w:ascii="宋体" w:hAnsi="宋体" w:cs="宋体"/>
          <w:b w:val="0"/>
          <w:sz w:val="24"/>
          <w:szCs w:val="24"/>
        </w:rPr>
        <w:t xml:space="preserve">1、派驻服务的保安员，应无不良嗜</w:t>
      </w:r>
      <w:r>
        <w:rPr>
          <w:rFonts w:hint="eastAsia"/>
          <w:b w:val="0"/>
          <w:bCs/>
          <w:sz w:val="24"/>
          <w:szCs w:val="24"/>
        </w:rPr>
        <w:t xml:space="preserve">好，无违法犯罪记录，身体健康，五官端正，</w:t>
      </w:r>
      <w:r>
        <w:rPr>
          <w:rFonts w:hint="eastAsia" w:ascii="宋体" w:hAnsi="宋体" w:cs="宋体"/>
          <w:b w:val="0"/>
          <w:sz w:val="24"/>
          <w:szCs w:val="24"/>
          <w:lang w:bidi="ar"/>
        </w:rPr>
        <w:t xml:space="preserve">思想品质好，</w:t>
      </w:r>
      <w:r>
        <w:rPr>
          <w:rFonts w:hint="eastAsia"/>
          <w:b w:val="0"/>
          <w:bCs/>
          <w:sz w:val="24"/>
          <w:szCs w:val="24"/>
        </w:rPr>
        <w:t xml:space="preserve">责任心强，工作热情、主动，服从管理</w:t>
      </w:r>
      <w:r>
        <w:rPr>
          <w:rFonts w:hint="eastAsia"/>
          <w:b w:val="0"/>
          <w:bCs/>
          <w:sz w:val="24"/>
          <w:szCs w:val="24"/>
          <w:lang w:eastAsia="zh-CN"/>
        </w:rPr>
        <w:t xml:space="preserve">。</w:t>
      </w:r>
      <w:r/>
    </w:p>
    <w:p>
      <w:pPr>
        <w:pStyle w:val="699"/>
        <w:ind w:firstLine="480"/>
        <w:jc w:val="left"/>
        <w:spacing w:line="360" w:lineRule="auto"/>
        <w:rPr>
          <w:rFonts w:ascii="宋体" w:hAnsi="宋体" w:cs="宋体"/>
          <w:sz w:val="24"/>
          <w:szCs w:val="24"/>
        </w:rPr>
      </w:pPr>
      <w:r>
        <w:rPr>
          <w:rFonts w:hint="eastAsia" w:ascii="Calibri" w:hAnsi="Calibri"/>
          <w:sz w:val="24"/>
          <w:szCs w:val="24"/>
        </w:rPr>
        <w:t xml:space="preserve">2、</w:t>
      </w:r>
      <w:r>
        <w:rPr>
          <w:rFonts w:hint="eastAsia" w:ascii="宋体" w:hAnsi="宋体" w:cs="宋体"/>
          <w:sz w:val="24"/>
          <w:szCs w:val="24"/>
        </w:rPr>
        <w:t xml:space="preserve">人员配备：供应商须按采购人实际情况增减保安人员，费用支付根据采购人最终实际用人数量进行结算。</w:t>
      </w:r>
      <w:r/>
    </w:p>
    <w:p>
      <w:pPr>
        <w:pStyle w:val="1308"/>
        <w:ind w:firstLine="480"/>
        <w:spacing w:line="360" w:lineRule="auto"/>
        <w:rPr>
          <w:rFonts w:ascii="宋体" w:hAnsi="宋体" w:cs="宋体"/>
          <w:b w:val="0"/>
          <w:sz w:val="24"/>
          <w:szCs w:val="24"/>
        </w:rPr>
      </w:pPr>
      <w:r>
        <w:rPr>
          <w:rFonts w:hint="eastAsia" w:ascii="宋体" w:hAnsi="宋体" w:cs="宋体"/>
          <w:b w:val="0"/>
          <w:sz w:val="24"/>
          <w:szCs w:val="24"/>
        </w:rPr>
        <w:t xml:space="preserve">（三）责任归属</w:t>
      </w:r>
      <w:r/>
    </w:p>
    <w:p>
      <w:pPr>
        <w:pStyle w:val="703"/>
        <w:ind w:firstLine="720"/>
        <w:spacing w:line="360" w:lineRule="auto"/>
        <w:rPr>
          <w:rFonts w:ascii="宋体" w:hAnsi="宋体" w:cs="宋体"/>
          <w:b w:val="0"/>
          <w:bCs/>
        </w:rPr>
      </w:pPr>
      <w:r>
        <w:rPr>
          <w:rFonts w:hint="eastAsia" w:ascii="宋体" w:hAnsi="宋体" w:cs="宋体"/>
          <w:b w:val="0"/>
          <w:bCs/>
        </w:rPr>
        <w:t xml:space="preserve">如因服务方工作人员疏忽或失职造成贵重物品被盗、毁坏或发生重大安全事故，服务方承担一切赔偿责任。履约期间，如若发生工作人员工伤或遇工作人员人身伤亡事故，均由服务方负责，与采购方无关。</w:t>
      </w:r>
      <w:r/>
    </w:p>
    <w:p>
      <w:pPr>
        <w:pStyle w:val="1385"/>
        <w:ind w:firstLine="482"/>
        <w:keepLines w:val="0"/>
        <w:keepNext w:val="0"/>
        <w:pageBreakBefore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服务要求</w:t>
      </w:r>
      <w:r/>
    </w:p>
    <w:p>
      <w:pPr>
        <w:pStyle w:val="1310"/>
        <w:numPr>
          <w:ilvl w:val="0"/>
          <w:numId w:val="0"/>
        </w:numPr>
        <w:ind w:firstLine="480"/>
        <w:keepLines w:val="0"/>
        <w:keepNext w:val="0"/>
        <w:pageBreakBefore w:val="0"/>
        <w:spacing w:line="420" w:lineRule="atLeast"/>
        <w:widowControl w:val="off"/>
        <w:rPr>
          <w:rFonts w:hint="eastAsia"/>
          <w:lang w:val="en-US" w:eastAsia="zh-CN"/>
        </w:rPr>
      </w:pPr>
      <w:r>
        <w:rPr>
          <w:rStyle w:val="694"/>
          <w:rFonts w:hint="eastAsia" w:ascii="宋体" w:hAnsi="宋体" w:eastAsia="宋体" w:cs="宋体"/>
          <w:b w:val="0"/>
          <w:color w:val="auto"/>
          <w:sz w:val="24"/>
          <w:szCs w:val="24"/>
          <w:lang w:val="en-US" w:eastAsia="zh-CN" w:bidi="ar-SA"/>
        </w:rPr>
        <w:t xml:space="preserve">(一)服装器械要求</w:t>
      </w:r>
      <w:r/>
    </w:p>
    <w:p>
      <w:pPr>
        <w:pStyle w:val="701"/>
        <w:ind w:firstLine="480"/>
        <w:keepLines w:val="0"/>
        <w:keepNext w:val="0"/>
        <w:pageBreakBefore w:val="0"/>
        <w:spacing w:before="11" w:line="420" w:lineRule="atLeast"/>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保安人员要文明服务，礼貌待人对工作认真负责。上岗时着装整齐、统一、规范，按标准完成各项服务范围内以及采购人安排的任务。</w:t>
      </w:r>
      <w:r/>
    </w:p>
    <w:p>
      <w:pPr>
        <w:pStyle w:val="701"/>
        <w:ind w:firstLine="480"/>
        <w:keepLines w:val="0"/>
        <w:keepNext w:val="0"/>
        <w:pageBreakBefore w:val="0"/>
        <w:spacing w:before="11" w:line="420" w:lineRule="atLeast"/>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中标人按需配备橡胶棒、对讲机、强光手电、防暴盾、防刺服等执勤设备，费用含在中标总价中。</w:t>
      </w:r>
      <w:r/>
    </w:p>
    <w:p>
      <w:pPr>
        <w:pStyle w:val="701"/>
        <w:ind w:firstLine="480"/>
        <w:spacing w:before="11"/>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（二）安全防范</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1.人员组织</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1.1.接受过安全护卫或相关训练，掌握基本安全护卫技能，并定期进行安全防范学习，增强安全防范能力。</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1.2.熟悉管理区域环境，熟悉管理及有关法律法规，能恰当的处理和应对护卫工作；品质好，作风正派，热爱安全护卫工作，无犯罪记录；</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1.3.安全护卫人员配备对讲装置和其他必备的安全护卫工；</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1.4.当班时佩戴统一标志的执勤工号，穿戴统一制服，装备佩戴规范，仪容仪表规范整齐；</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1.5.交接班制度完善，并有工作及交接记录。</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2.白天不间断巡逻，夜间巡逻每小时一次。重点部位、重点时间以及特殊情况加强巡逻；及时发现和处理安全隐患；在遇到突发事件时，及时报告警方及业主，必要时采取正当防卫，防止事态扩大，协助保护现场和证据；安全巡逻有记录有检查。</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3.紧急事故反应</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3.1.制定紧急事故处理预案，至少包括：火灾、反恐防爆、安全疏散以及其他应急预案。</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3.2.有紧急事件救护组织，并始终处于紧急事故反应状态；按消防要求组织进行疏散演习；对紧急事故作出快速、正确的反应；尽可能减少破坏和损失程度。</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4.项目负责人岗位职责</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4.1.全面负责秩序维护各岗位工作管理，负责对工作检查指导，对发现问题进行处理并上报。</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4.2.坚持不懈做好执勤工作，实行动态管理。</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4.3.严格遵守各项规章制度，每日检查当班保安仪容仪表以及工作行为规范。每周对秩序维护各岗位存在问题进行汇总分析，并提报相关处理意见。</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4.4.加强对警具日常保养维护工作，负责组织对新进员工培训。</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4.5.遇到应急突发事件快速赶到现场，通知监控人员跟踪录像工作。</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4.6.认真检查每班交接情况，对岗位员工调整有建议权，每周组织全体保安进行培训，切实提高各部位保安综合素质。</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4.7.完成领导安排的临时工作任务。</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5.巡逻岗位职责</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熟悉巡逻区域内地理位置环境，严格执行各项规章制度，圆满完成巡逻任务。其具体要求是：</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5.1.按规定巡逻路线对巡逻区域进行巡查，对巡逻过程中发现的情况应及时做好记录、登记工作。</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5.2.在巡逻过程中发现的问题应及时上报上级及协调相关部门进行解决处置。</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5.3.夜间巡逻时，应按规定携带照明装置、通信设备、防爆工具等相关装备器材。</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5.4.巡逻岗保安应认真填写交接班登记本，记录当班时发生的重要事件，交接物品要清。</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5.5.巡逻保安在巡逻中发现可疑情况应认真观察、严密监视，视情况采取守候、跟踪等方法，将其控制在视线范围之内；必要时，对可疑人员进行询问并及时上报相关部门处理。</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5.6.做好安全保卫工作，维护好正常的工作秩序。</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5.7.巡逻岗应严格按照规定时间进行巡逻，不得玩忽职守、脱岗、睡岗，不按时间进行巡逻。</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6.门卫岗位制度</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熟悉门卫相关职责，严格执行各项规章制度，圆满完成门卫任务。其具体要求是：</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6.1.按规定穿着保安礼服，装容严整，精神饱满，举止文明，规范执勤。</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6.2.应树立高度责任感和事业心，忠于职守、尽职尽责、严于律己、克己奉公，加强法纪观念，遵纪守法。</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6.3.按时上下班，不迟到、不早退，不擅离岗位，立岗时，按立正要领进行立岗，不准随意走动或交头接耳。值班期间不办私事，不得利用工作之便进行违规违纪行为。</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6.4.维护门口治安交通秩序，及时处置影响正常工作秩序等违法违规行为，确保门卫各项安保工作有序正常进行。</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6.5.严格执行政府机关的各项规章制度，认真履行职责，服从命令，听从指挥，严格遵守保密规定，不得泄露领导车牌号等相关信息。</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6.6.当班期间不得嬉笑打闹、玩手机、看报纸等做与工作无关的事情。</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7.消防操作员制度</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7.1实行 24 小时值班制度，确保消防监控室不低于 1 人值班，严格实时查看消防监控内容，如有问题必须及时处理，做好值岗区域消防设备检查，确保在意外发生时，第一时间做好消防措施。</w:t>
      </w:r>
      <w:r/>
    </w:p>
    <w:p>
      <w:pPr>
        <w:pStyle w:val="701"/>
        <w:ind w:firstLine="480"/>
        <w:keepLines w:val="0"/>
        <w:keepNext w:val="0"/>
        <w:pageBreakBefore w:val="0"/>
        <w:spacing w:before="11" w:line="360" w:lineRule="auto"/>
        <w:widowControl w:val="off"/>
        <w:rPr>
          <w:rFonts w:hint="default"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7.2消防安全检查。</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7.3消防控制室监控。</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8.保安人员交接班制度</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8.1.准备接班的安保人员提前 15 分钟上班，先向上一班执勤人员了解岗位工作情况，以便明确工作重点和未处理情况。</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8.2.交接班人员有特殊情况未到达前，当班人员不得离开岗位。</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8.3.交班人员须将本班工作情况详细交接给下一班，并将本班已完成和待完成工作认真记录在交接班本上，交接双方签名确认。</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8.4.交班人员须将相关记录写清楚，并将相关记录本交给接班人员。</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8.5.交班人员发现的情况要及时处理，不能移交给下一班的事情要继续在岗位处理完毕，接班人员应协助完成。</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8.6.如果交班人员离开后，接班人员发现属于上一班之间的问题的，应立即报告。</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8.7接班人员要整理好值班室内务，接班通知进行检查。认真填写《值班记录表》。</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（三）管理规范</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1.严禁保安人员执勤着装不整齐，禁止着装佩戴不全。</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2.严禁保安人员当班时看阅书报小说，玩游戏机等与工作无关的事情。</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3.严禁保安人员值班时打瞌睡或聚众聊天嬉闹。</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4.严禁执勤时饮酒、吃零食或在禁烟区吸烟。</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5.严禁交接班不清楚和值班记录登记不全，未经批准，不得随意调班。</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6.严禁非法扣留他人证件及物品或接受礼品礼物。严禁安保人员，监守自盗，以权谋私。</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7.严禁在突发事件，紧急情况中临阵脱逃、处理不及时、不果断或视之不理。</w:t>
      </w:r>
      <w:r/>
    </w:p>
    <w:p>
      <w:pPr>
        <w:pStyle w:val="701"/>
        <w:ind w:firstLine="480"/>
        <w:keepLines w:val="0"/>
        <w:keepNext w:val="0"/>
        <w:pageBreakBefore w:val="0"/>
        <w:spacing w:before="11" w:line="360" w:lineRule="auto"/>
        <w:widowControl w:val="off"/>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8.严禁违反安保器材、消防器材的操作规定。</w:t>
      </w:r>
      <w:r/>
    </w:p>
    <w:p>
      <w:pPr>
        <w:pStyle w:val="1385"/>
        <w:ind w:firstLine="480"/>
        <w:keepLines w:val="0"/>
        <w:keepNext w:val="0"/>
        <w:pageBreakBefore w:val="0"/>
        <w:spacing w:line="360" w:lineRule="auto"/>
        <w:rPr>
          <w:rFonts w:hint="eastAsia" w:ascii="Calibri" w:hAnsi="Calibri" w:eastAsia="宋体" w:cs="Times New Roman"/>
          <w:b w:val="0"/>
          <w:bCs w:val="0"/>
          <w:color w:val="auto"/>
          <w:sz w:val="24"/>
          <w:szCs w:val="24"/>
          <w:lang w:val="en-US" w:eastAsia="zh-CN" w:bidi="ar-SA"/>
        </w:rPr>
      </w:pPr>
      <w:r>
        <w:rPr>
          <w:rFonts w:hint="eastAsia" w:ascii="Calibri" w:hAnsi="Calibri" w:eastAsia="宋体" w:cs="Times New Roman"/>
          <w:b w:val="0"/>
          <w:bCs w:val="0"/>
          <w:color w:val="auto"/>
          <w:sz w:val="24"/>
          <w:szCs w:val="24"/>
          <w:lang w:val="en-US" w:eastAsia="zh-CN" w:bidi="ar-SA"/>
        </w:rPr>
        <w:t xml:space="preserve">9.严禁参加非法宗教活动，参与赌博等违法活动。</w:t>
      </w:r>
      <w:r/>
    </w:p>
    <w:p>
      <w:pPr>
        <w:pStyle w:val="1419"/>
        <w:ind w:firstLine="480"/>
        <w:spacing w:before="11" w:line="360" w:lineRule="auto"/>
      </w:pPr>
      <w:r>
        <w:rPr>
          <w:rFonts w:hint="eastAsia"/>
        </w:rPr>
        <w:t xml:space="preserve">（四）其他要求</w:t>
      </w:r>
      <w:r/>
    </w:p>
    <w:p>
      <w:pPr>
        <w:pStyle w:val="1419"/>
        <w:ind w:firstLine="480"/>
        <w:spacing w:before="11" w:line="360" w:lineRule="auto"/>
      </w:pPr>
      <w:r>
        <w:rPr>
          <w:rFonts w:ascii="Calibri" w:hAnsi="Calibri" w:cs="Times New Roman"/>
        </w:rPr>
        <w:t xml:space="preserve">1</w:t>
      </w:r>
      <w:r>
        <w:rPr>
          <w:rFonts w:hint="eastAsia" w:ascii="Calibri" w:hAnsi="Calibri" w:cs="Times New Roman"/>
        </w:rPr>
        <w:t xml:space="preserve">.</w:t>
      </w:r>
      <w:r>
        <w:t xml:space="preserve">保安公司人员的住宿、就餐、保险、治安等问题由保安公司自行解决，与采购方无任何关系。</w:t>
      </w:r>
      <w:r/>
    </w:p>
    <w:p>
      <w:pPr>
        <w:pStyle w:val="1419"/>
        <w:ind w:firstLine="480"/>
        <w:spacing w:before="11" w:line="360" w:lineRule="auto"/>
      </w:pPr>
      <w:r>
        <w:rPr>
          <w:rFonts w:hint="eastAsia" w:ascii="Calibri" w:hAnsi="Calibri" w:cs="Times New Roman"/>
        </w:rPr>
        <w:t xml:space="preserve">2.</w:t>
      </w:r>
      <w:r>
        <w:rPr>
          <w:rFonts w:hint="eastAsia"/>
        </w:rPr>
        <w:t xml:space="preserve">保安公司</w:t>
      </w:r>
      <w:r>
        <w:rPr>
          <w:rFonts w:hint="eastAsia"/>
          <w:bCs/>
        </w:rPr>
        <w:t xml:space="preserve">根据项目情况选派具有丰富实践经验和良好沟通、协调能力的项目负</w:t>
      </w:r>
      <w:r>
        <w:rPr>
          <w:rFonts w:hint="eastAsia"/>
        </w:rPr>
        <w:t xml:space="preserve">责人和项目组成员。项目负责人（</w:t>
      </w:r>
      <w:r>
        <w:t xml:space="preserve">保安队长</w:t>
      </w:r>
      <w:r>
        <w:rPr>
          <w:rFonts w:hint="eastAsia"/>
        </w:rPr>
        <w:t xml:space="preserve">）按中标单位响应文件承诺实施，在服务期间原则上不得更换项目负责人，特殊情况确需更换的，应事先征得采购人批准，但采购人有权对不能胜任本项目工作的服务人员（含项目负责人）提出更换。</w:t>
      </w:r>
      <w:r/>
    </w:p>
    <w:p>
      <w:pPr>
        <w:pStyle w:val="1419"/>
        <w:ind w:firstLine="480"/>
        <w:spacing w:before="11" w:line="360" w:lineRule="auto"/>
      </w:pPr>
      <w:r>
        <w:rPr>
          <w:rFonts w:hint="eastAsia" w:ascii="Calibri" w:hAnsi="Calibri" w:cs="Times New Roman"/>
        </w:rPr>
        <w:t xml:space="preserve">3.</w:t>
      </w:r>
      <w:r>
        <w:rPr>
          <w:rFonts w:hint="eastAsia"/>
        </w:rPr>
        <w:t xml:space="preserve">保安公司应根据国家法律法规的规定与其派遣至采购方服务的人员签署劳动合同，并负责上述人员的工资和保险、奖金、福利等费用，若发生劳动争议均由保安公司自行解决并承担所有责任，采购方无任何连带关系和责任；</w:t>
      </w:r>
      <w:r/>
    </w:p>
    <w:p>
      <w:pPr>
        <w:pStyle w:val="1419"/>
        <w:ind w:firstLine="480"/>
        <w:spacing w:before="11" w:line="360" w:lineRule="auto"/>
      </w:pPr>
      <w:r>
        <w:rPr>
          <w:rFonts w:hint="eastAsia" w:ascii="Calibri" w:hAnsi="Calibri" w:cs="Times New Roman"/>
        </w:rPr>
        <w:t xml:space="preserve">4.</w:t>
      </w:r>
      <w:r>
        <w:rPr>
          <w:rFonts w:hint="eastAsia"/>
        </w:rPr>
        <w:t xml:space="preserve">在服务过程中保安公司必须对所属员工的人身安全负责。保安公司应为其在采购方服务区域中的工作人员购买相关保险，工作人员在上、下班造成的人身伤亡由保安公司投保的保险公司和保安公司负责，采购方无任何连带关系和责任；</w:t>
      </w:r>
      <w:r/>
    </w:p>
    <w:p>
      <w:pPr>
        <w:pStyle w:val="1419"/>
        <w:ind w:firstLine="480"/>
        <w:spacing w:before="11" w:line="360" w:lineRule="auto"/>
      </w:pPr>
      <w:r>
        <w:rPr>
          <w:rFonts w:hint="eastAsia" w:ascii="Calibri" w:hAnsi="Calibri" w:cs="Times New Roman"/>
        </w:rPr>
        <w:t xml:space="preserve">5.</w:t>
      </w:r>
      <w:r>
        <w:rPr>
          <w:rFonts w:hint="eastAsia"/>
        </w:rPr>
        <w:t xml:space="preserve">保安公司应对派遣的服务人员加强管理和培训，对由于保安服务人员的原因导致的第三方的人身财产损失或发生重大安全事故的，均由保安公司承担所有责任，采购方无任何连带关系和责任。</w:t>
      </w:r>
      <w:r/>
    </w:p>
    <w:p>
      <w:pPr>
        <w:pStyle w:val="1385"/>
        <w:ind w:firstLine="482"/>
        <w:keepLines w:val="0"/>
        <w:keepNext w:val="0"/>
        <w:pageBreakBefore w:val="0"/>
        <w:spacing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项目实施方案</w:t>
      </w:r>
      <w:r/>
    </w:p>
    <w:p>
      <w:pPr>
        <w:ind w:firstLine="420"/>
        <w:spacing w:line="500" w:lineRule="exact"/>
        <w:rPr>
          <w:rFonts w:ascii="宋体" w:hAnsi="宋体" w:cs="宋体"/>
          <w:bCs/>
          <w:sz w:val="24"/>
          <w:szCs w:val="24"/>
        </w:rPr>
      </w:pPr>
      <w:r>
        <w:rPr>
          <w:rFonts w:hint="eastAsia" w:ascii="宋体" w:hAnsi="宋体" w:cs="宋体"/>
          <w:bCs/>
          <w:sz w:val="24"/>
          <w:szCs w:val="24"/>
        </w:rPr>
        <w:t xml:space="preserve">供应商根据项目情况及服务要求的内容，编制详细的保安服务方案和组织措施、服务管理制度、应对突发事件预案、人员培训方案、物资配置及活动保障措施。</w:t>
      </w:r>
      <w:r/>
    </w:p>
    <w:p>
      <w:pPr>
        <w:numPr>
          <w:ilvl w:val="0"/>
          <w:numId w:val="4"/>
        </w:numPr>
        <w:ind w:firstLine="420"/>
        <w:spacing w:line="500" w:lineRule="exact"/>
        <w:rPr>
          <w:rFonts w:ascii="宋体" w:hAnsi="宋体" w:cs="宋体"/>
          <w:bCs/>
          <w:sz w:val="24"/>
          <w:szCs w:val="24"/>
        </w:rPr>
      </w:pPr>
      <w:r>
        <w:rPr>
          <w:rFonts w:hint="eastAsia" w:ascii="宋体" w:hAnsi="宋体" w:cs="宋体"/>
          <w:sz w:val="24"/>
        </w:rPr>
        <w:t xml:space="preserve">服务方案</w:t>
      </w:r>
      <w:r/>
    </w:p>
    <w:p>
      <w:pPr>
        <w:ind w:firstLine="420"/>
        <w:spacing w:line="500" w:lineRule="exact"/>
        <w:rPr>
          <w:rFonts w:ascii="宋体" w:hAnsi="宋体" w:cs="宋体"/>
          <w:bCs/>
          <w:sz w:val="24"/>
          <w:szCs w:val="24"/>
        </w:rPr>
      </w:pPr>
      <w:r>
        <w:rPr>
          <w:rFonts w:hint="eastAsia" w:ascii="宋体" w:hAnsi="宋体" w:cs="宋体"/>
          <w:sz w:val="24"/>
        </w:rPr>
        <w:t xml:space="preserve">供应商提供项目服务方案，含项目整体分析，管理模式、特点，管理理念、计划，总体模式及配套措施完整、细致等内容</w:t>
      </w:r>
      <w:r>
        <w:rPr>
          <w:rFonts w:hint="eastAsia" w:ascii="宋体" w:hAnsi="宋体" w:cs="宋体"/>
          <w:sz w:val="24"/>
          <w:lang w:eastAsia="zh-CN"/>
        </w:rPr>
        <w:t xml:space="preserve">。</w:t>
      </w:r>
      <w:r>
        <w:rPr>
          <w:rFonts w:hint="eastAsia" w:ascii="宋体" w:hAnsi="宋体" w:cs="宋体"/>
          <w:bCs/>
          <w:sz w:val="24"/>
          <w:szCs w:val="24"/>
        </w:rPr>
        <w:t xml:space="preserve">明确项目服务范围及工作职责，严格遵循国家标准和行业服务规范，针对项目服务需求及环境条件进行方案编制。方案应涵盖人员配备计划，明确各岗位工作流程与职责，制定勤务模式，设立现场管理架构，明确项目经理、保安队长等各级管理人员职责与权限；建立与采购人相关部门的沟通协调机制</w:t>
      </w:r>
      <w:r>
        <w:rPr>
          <w:rFonts w:hint="eastAsia" w:ascii="宋体" w:hAnsi="宋体" w:cs="宋体"/>
          <w:bCs/>
          <w:sz w:val="24"/>
          <w:szCs w:val="24"/>
          <w:lang w:val="en-US" w:eastAsia="zh-CN"/>
        </w:rPr>
        <w:t xml:space="preserve">等</w:t>
      </w:r>
      <w:r>
        <w:rPr>
          <w:rFonts w:hint="eastAsia" w:ascii="宋体" w:hAnsi="宋体" w:cs="宋体"/>
          <w:bCs/>
          <w:sz w:val="24"/>
          <w:szCs w:val="24"/>
        </w:rPr>
        <w:t xml:space="preserve">。</w:t>
      </w:r>
      <w:r/>
    </w:p>
    <w:p>
      <w:pPr>
        <w:numPr>
          <w:ilvl w:val="0"/>
          <w:numId w:val="4"/>
        </w:numPr>
        <w:ind w:firstLine="420"/>
        <w:spacing w:line="500" w:lineRule="exact"/>
        <w:rPr>
          <w:rFonts w:ascii="宋体" w:hAnsi="宋体" w:cs="宋体"/>
          <w:bCs/>
          <w:sz w:val="24"/>
          <w:szCs w:val="24"/>
          <w:highlight w:val="none"/>
        </w:rPr>
      </w:pPr>
      <w:r>
        <w:rPr>
          <w:rFonts w:hint="eastAsia" w:ascii="宋体" w:hAnsi="宋体" w:cs="宋体"/>
          <w:bCs/>
          <w:sz w:val="24"/>
          <w:szCs w:val="24"/>
          <w:highlight w:val="none"/>
          <w:lang w:val="en-US" w:eastAsia="zh-CN"/>
        </w:rPr>
        <w:t xml:space="preserve">进退场交接措施方案</w:t>
      </w:r>
      <w:r/>
    </w:p>
    <w:p>
      <w:pPr>
        <w:ind w:firstLine="480"/>
        <w:keepLines w:val="0"/>
        <w:keepNext w:val="0"/>
        <w:pageBreakBefore w:val="0"/>
        <w:spacing w:line="500" w:lineRule="exact"/>
        <w:widowControl w:val="off"/>
        <w:rPr>
          <w:rFonts w:ascii="宋体" w:hAnsi="宋体" w:cs="宋体"/>
          <w:bCs/>
          <w:sz w:val="24"/>
          <w:szCs w:val="24"/>
        </w:rPr>
      </w:pPr>
      <w:r>
        <w:rPr>
          <w:rFonts w:hint="eastAsia" w:ascii="宋体" w:hAnsi="宋体" w:cs="宋体"/>
          <w:sz w:val="24"/>
        </w:rPr>
        <w:t xml:space="preserve">供应商</w:t>
      </w:r>
      <w:r>
        <w:rPr>
          <w:rFonts w:hint="eastAsia" w:ascii="宋体" w:hAnsi="宋体" w:cs="宋体"/>
          <w:sz w:val="24"/>
          <w:lang w:val="en-US" w:eastAsia="zh-CN"/>
        </w:rPr>
        <w:t xml:space="preserve">应针对本项目</w:t>
      </w:r>
      <w:r>
        <w:rPr>
          <w:rFonts w:hint="eastAsia" w:ascii="宋体" w:hAnsi="宋体" w:cs="宋体"/>
          <w:sz w:val="24"/>
        </w:rPr>
        <w:t xml:space="preserve">提供进退场交接措施和采购方的配合方案等内容。要求方案内容基本完整，有对应的交接措施</w:t>
      </w:r>
      <w:r>
        <w:rPr>
          <w:rFonts w:hint="eastAsia" w:ascii="宋体" w:hAnsi="宋体" w:cs="宋体"/>
          <w:sz w:val="24"/>
          <w:lang w:eastAsia="zh-CN"/>
        </w:rPr>
        <w:t xml:space="preserve">，</w:t>
      </w:r>
      <w:r>
        <w:rPr>
          <w:rFonts w:hint="eastAsia" w:ascii="宋体" w:hAnsi="宋体" w:cs="宋体"/>
          <w:bCs/>
          <w:sz w:val="24"/>
          <w:szCs w:val="24"/>
        </w:rPr>
        <w:t xml:space="preserve">包括班次安排、交接流程等</w:t>
      </w:r>
      <w:r>
        <w:rPr>
          <w:rFonts w:hint="eastAsia" w:ascii="宋体" w:hAnsi="宋体" w:cs="宋体"/>
          <w:bCs/>
          <w:sz w:val="24"/>
          <w:szCs w:val="24"/>
          <w:lang w:val="en-US" w:eastAsia="zh-CN"/>
        </w:rPr>
        <w:t xml:space="preserve">详细内容</w:t>
      </w:r>
      <w:r>
        <w:rPr>
          <w:rFonts w:hint="eastAsia" w:ascii="宋体" w:hAnsi="宋体" w:cs="宋体"/>
          <w:bCs/>
          <w:sz w:val="24"/>
          <w:szCs w:val="24"/>
        </w:rPr>
        <w:t xml:space="preserve">。</w:t>
      </w:r>
      <w:r/>
    </w:p>
    <w:p>
      <w:pPr>
        <w:numPr>
          <w:ilvl w:val="0"/>
          <w:numId w:val="4"/>
        </w:numPr>
        <w:ind w:firstLine="420"/>
        <w:spacing w:line="500" w:lineRule="exact"/>
        <w:rPr>
          <w:rFonts w:ascii="宋体" w:hAnsi="宋体" w:cs="宋体"/>
          <w:bCs/>
          <w:sz w:val="24"/>
          <w:szCs w:val="24"/>
        </w:rPr>
      </w:pPr>
      <w:r>
        <w:rPr>
          <w:rFonts w:hint="eastAsia" w:ascii="宋体" w:hAnsi="宋体" w:cs="宋体"/>
          <w:bCs/>
          <w:sz w:val="24"/>
          <w:szCs w:val="24"/>
          <w:lang w:val="en-US" w:eastAsia="zh-CN"/>
        </w:rPr>
        <w:t xml:space="preserve">物资配置方案</w:t>
      </w:r>
      <w:r/>
    </w:p>
    <w:p>
      <w:pPr>
        <w:numPr>
          <w:ilvl w:val="0"/>
          <w:numId w:val="0"/>
        </w:numPr>
        <w:ind w:firstLine="480"/>
        <w:keepLines w:val="0"/>
        <w:keepNext w:val="0"/>
        <w:pageBreakBefore w:val="0"/>
        <w:spacing w:line="500" w:lineRule="exact"/>
        <w:widowControl w:val="off"/>
        <w:rPr>
          <w:rFonts w:ascii="宋体" w:hAnsi="宋体" w:cs="宋体"/>
          <w:bCs/>
          <w:sz w:val="24"/>
          <w:szCs w:val="24"/>
        </w:rPr>
      </w:pPr>
      <w:r>
        <w:rPr>
          <w:rFonts w:hint="eastAsia" w:ascii="宋体" w:hAnsi="宋体" w:cs="宋体"/>
          <w:sz w:val="24"/>
        </w:rPr>
        <w:t xml:space="preserve">供应商提供配置工具、设备明细表、物耗明细表及具体情况拟提供投入设备工具的装备清单</w:t>
      </w:r>
      <w:r>
        <w:rPr>
          <w:rFonts w:hint="eastAsia" w:ascii="宋体" w:hAnsi="宋体" w:cs="宋体"/>
          <w:sz w:val="24"/>
          <w:lang w:eastAsia="zh-CN"/>
        </w:rPr>
        <w:t xml:space="preserve">。</w:t>
      </w:r>
      <w:r>
        <w:rPr>
          <w:rFonts w:hint="eastAsia" w:ascii="宋体" w:hAnsi="宋体" w:eastAsia="宋体" w:cs="宋体"/>
          <w:sz w:val="24"/>
          <w:szCs w:val="24"/>
          <w:lang w:val="en-US" w:eastAsia="zh-CN"/>
        </w:rPr>
        <w:t xml:space="preserve">根据岗位和人员配置列表，需配置基本的对讲机、防爆头盔、防爆盾牌、钢叉、防刺服、防割手套等保安器材，保安器材配置位置、数量、类型等需在投标方案中明确，同时需提供适量备用保安器材。</w:t>
      </w:r>
      <w:r/>
    </w:p>
    <w:p>
      <w:pPr>
        <w:numPr>
          <w:ilvl w:val="0"/>
          <w:numId w:val="4"/>
        </w:numPr>
        <w:ind w:firstLine="420"/>
        <w:spacing w:line="500" w:lineRule="exact"/>
        <w:rPr>
          <w:rFonts w:ascii="宋体" w:hAnsi="宋体" w:cs="宋体"/>
          <w:bCs/>
          <w:sz w:val="24"/>
          <w:szCs w:val="24"/>
        </w:rPr>
      </w:pPr>
      <w:r>
        <w:rPr>
          <w:rFonts w:hint="eastAsia" w:ascii="宋体" w:hAnsi="宋体" w:cs="宋体"/>
          <w:bCs/>
          <w:sz w:val="24"/>
          <w:szCs w:val="24"/>
        </w:rPr>
        <w:t xml:space="preserve">应对突发事件</w:t>
      </w:r>
      <w:r>
        <w:rPr>
          <w:rFonts w:hint="eastAsia" w:ascii="宋体" w:hAnsi="宋体" w:cs="宋体"/>
          <w:bCs/>
          <w:sz w:val="24"/>
          <w:szCs w:val="24"/>
          <w:lang w:val="en-US" w:eastAsia="zh-CN"/>
        </w:rPr>
        <w:t xml:space="preserve">处置方案</w:t>
      </w:r>
      <w:r/>
    </w:p>
    <w:p>
      <w:pPr>
        <w:ind w:firstLine="420"/>
        <w:spacing w:line="500" w:lineRule="exact"/>
        <w:rPr>
          <w:rFonts w:hint="eastAsia" w:ascii="宋体" w:hAnsi="宋体" w:eastAsia="宋体" w:cs="宋体"/>
          <w:bCs/>
          <w:sz w:val="24"/>
          <w:szCs w:val="24"/>
          <w:lang w:eastAsia="zh-CN"/>
        </w:rPr>
      </w:pPr>
      <w:r>
        <w:rPr>
          <w:rFonts w:hint="eastAsia" w:ascii="宋体" w:hAnsi="宋体" w:cs="宋体"/>
          <w:sz w:val="24"/>
        </w:rPr>
        <w:t xml:space="preserve">供应商</w:t>
      </w:r>
      <w:r>
        <w:rPr>
          <w:rFonts w:hint="eastAsia" w:ascii="宋体" w:hAnsi="宋体" w:cs="宋体"/>
          <w:sz w:val="24"/>
          <w:lang w:val="en-US" w:eastAsia="zh-CN"/>
        </w:rPr>
        <w:t xml:space="preserve">应</w:t>
      </w:r>
      <w:r>
        <w:rPr>
          <w:rFonts w:hint="eastAsia" w:ascii="宋体" w:hAnsi="宋体" w:cs="宋体"/>
          <w:bCs/>
          <w:sz w:val="24"/>
          <w:szCs w:val="24"/>
        </w:rPr>
        <w:t xml:space="preserve">针对本项目</w:t>
      </w:r>
      <w:r>
        <w:rPr>
          <w:rFonts w:hint="eastAsia" w:ascii="宋体" w:hAnsi="宋体" w:cs="宋体"/>
          <w:sz w:val="24"/>
        </w:rPr>
        <w:t xml:space="preserve">提供</w:t>
      </w:r>
      <w:r>
        <w:rPr>
          <w:rFonts w:hint="eastAsia" w:ascii="宋体" w:hAnsi="宋体" w:cs="宋体"/>
          <w:sz w:val="24"/>
          <w:lang w:val="en-US" w:eastAsia="zh-CN"/>
        </w:rPr>
        <w:t xml:space="preserve">相应的</w:t>
      </w:r>
      <w:r>
        <w:rPr>
          <w:rFonts w:hint="eastAsia" w:ascii="宋体" w:hAnsi="宋体" w:cs="宋体"/>
          <w:sz w:val="24"/>
        </w:rPr>
        <w:t xml:space="preserve">突发事件预案，主要包括对治安防范、停电、火灾</w:t>
      </w:r>
      <w:r>
        <w:rPr>
          <w:rFonts w:hint="eastAsia" w:ascii="宋体" w:hAnsi="宋体" w:cs="宋体"/>
          <w:sz w:val="24"/>
          <w:lang w:eastAsia="zh-CN"/>
        </w:rPr>
        <w:t xml:space="preserve">、</w:t>
      </w:r>
      <w:r>
        <w:rPr>
          <w:rFonts w:hint="eastAsia" w:ascii="宋体" w:hAnsi="宋体" w:cs="宋体"/>
          <w:bCs/>
          <w:sz w:val="24"/>
          <w:szCs w:val="24"/>
        </w:rPr>
        <w:t xml:space="preserve">地震</w:t>
      </w:r>
      <w:r>
        <w:rPr>
          <w:rFonts w:hint="eastAsia" w:ascii="宋体" w:hAnsi="宋体" w:cs="宋体"/>
          <w:sz w:val="24"/>
        </w:rPr>
        <w:t xml:space="preserve">及其他突发性事件</w:t>
      </w:r>
      <w:r>
        <w:rPr>
          <w:rFonts w:hint="eastAsia" w:ascii="宋体" w:hAnsi="宋体" w:cs="宋体"/>
          <w:sz w:val="24"/>
          <w:lang w:val="en-US" w:eastAsia="zh-CN"/>
        </w:rPr>
        <w:t xml:space="preserve">等分别制定</w:t>
      </w:r>
      <w:r>
        <w:rPr>
          <w:rFonts w:hint="eastAsia" w:ascii="宋体" w:hAnsi="宋体" w:cs="宋体"/>
          <w:sz w:val="24"/>
        </w:rPr>
        <w:t xml:space="preserve">相对完善的组织机构和应急预案等内容。</w:t>
      </w:r>
      <w:r>
        <w:rPr>
          <w:rFonts w:hint="eastAsia" w:ascii="宋体" w:hAnsi="宋体" w:cs="宋体"/>
          <w:bCs/>
          <w:sz w:val="24"/>
          <w:szCs w:val="24"/>
        </w:rPr>
        <w:t xml:space="preserve">预案中需明确应急处理流程、各岗位分工、与采购人的沟通汇报机制，以及处理结果的反馈与总结。</w:t>
      </w:r>
      <w:r>
        <w:rPr>
          <w:rFonts w:hint="eastAsia" w:ascii="宋体" w:hAnsi="宋体" w:cs="宋体"/>
          <w:sz w:val="24"/>
        </w:rPr>
        <w:t xml:space="preserve">要求:</w:t>
      </w:r>
      <w:r>
        <w:rPr>
          <w:rFonts w:hint="eastAsia" w:ascii="宋体" w:hAnsi="宋体" w:cs="宋体"/>
          <w:sz w:val="24"/>
          <w:lang w:val="en-US" w:eastAsia="zh-CN"/>
        </w:rPr>
        <w:t xml:space="preserve">内容完整</w:t>
      </w:r>
      <w:r>
        <w:rPr>
          <w:rFonts w:hint="eastAsia" w:ascii="宋体" w:hAnsi="宋体" w:cs="宋体"/>
          <w:sz w:val="24"/>
        </w:rPr>
        <w:t xml:space="preserve">、有具体内容和细化措施</w:t>
      </w:r>
      <w:r>
        <w:rPr>
          <w:rFonts w:hint="eastAsia" w:ascii="宋体" w:hAnsi="宋体" w:cs="宋体"/>
          <w:sz w:val="24"/>
          <w:lang w:eastAsia="zh-CN"/>
        </w:rPr>
        <w:t xml:space="preserve">。</w:t>
      </w:r>
      <w:r/>
    </w:p>
    <w:p>
      <w:pPr>
        <w:numPr>
          <w:ilvl w:val="0"/>
          <w:numId w:val="4"/>
        </w:numPr>
        <w:ind w:firstLine="420"/>
        <w:spacing w:line="500" w:lineRule="exact"/>
        <w:rPr>
          <w:rFonts w:ascii="宋体" w:hAnsi="宋体" w:cs="宋体"/>
          <w:bCs/>
          <w:sz w:val="24"/>
          <w:szCs w:val="24"/>
        </w:rPr>
      </w:pPr>
      <w:r>
        <w:rPr>
          <w:rFonts w:hint="eastAsia" w:ascii="宋体" w:hAnsi="宋体" w:cs="宋体"/>
          <w:bCs/>
          <w:sz w:val="24"/>
          <w:szCs w:val="24"/>
          <w:lang w:val="en-US" w:eastAsia="zh-CN"/>
        </w:rPr>
        <w:t xml:space="preserve">内部考核和培训制度</w:t>
      </w:r>
      <w:r/>
    </w:p>
    <w:p>
      <w:pPr>
        <w:ind w:firstLine="420"/>
        <w:spacing w:line="500" w:lineRule="exact"/>
        <w:rPr>
          <w:rFonts w:ascii="宋体" w:hAnsi="宋体" w:cs="宋体"/>
          <w:bCs/>
          <w:sz w:val="24"/>
          <w:szCs w:val="24"/>
        </w:rPr>
      </w:pPr>
      <w:r>
        <w:rPr>
          <w:rFonts w:hint="eastAsia" w:ascii="宋体" w:hAnsi="宋体" w:cs="宋体"/>
          <w:sz w:val="24"/>
        </w:rPr>
        <w:t xml:space="preserve">供应商提供内部考核和培训制度方案，主要包括供应商内档案管理制度、岗位管理制度、绩效考核制度等内容。要求:制度建设架构清、流程有序、管理职能权贵边界明确，可以进行有效常规管控。</w:t>
      </w:r>
      <w:r>
        <w:rPr>
          <w:rFonts w:hint="eastAsia" w:ascii="宋体" w:hAnsi="宋体" w:cs="宋体"/>
          <w:sz w:val="24"/>
          <w:lang w:val="en-US" w:eastAsia="zh-CN"/>
        </w:rPr>
        <w:t xml:space="preserve">同时</w:t>
      </w:r>
      <w:r>
        <w:rPr>
          <w:rFonts w:hint="eastAsia" w:ascii="宋体" w:hAnsi="宋体" w:cs="宋体"/>
          <w:sz w:val="24"/>
          <w:szCs w:val="24"/>
        </w:rPr>
        <w:t xml:space="preserve">需加强对员工的培训，制定详细的培训计划，明确入职培训、定期培训的内容、方式与周期，确保保安人员具备专业知识与技能。培训内容除基本的岗位知识培训、消防管理培训、应急处置培训以外，还需包含配合采购人对相关安全防范知识和技能的培训和实操演练，了解采购人的安全需求，配合完成好采购人的日常管理工作。人员培训需多次开展，明确每批次培训主题，各岗位人员接受培训的频次每季度不少于1次，根据岗位执勤合理分配培训班次。</w:t>
      </w:r>
      <w:r/>
    </w:p>
    <w:p>
      <w:pPr>
        <w:ind w:firstLine="420"/>
        <w:spacing w:line="500" w:lineRule="exact"/>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lang w:val="en-US" w:eastAsia="zh-CN"/>
        </w:rPr>
        <w:t xml:space="preserve">活动保障</w:t>
      </w:r>
      <w:r>
        <w:rPr>
          <w:rFonts w:hint="eastAsia" w:ascii="宋体" w:hAnsi="宋体" w:cs="宋体"/>
          <w:bCs/>
          <w:sz w:val="24"/>
          <w:szCs w:val="24"/>
        </w:rPr>
        <w:t xml:space="preserve">措施</w:t>
      </w:r>
      <w:r/>
    </w:p>
    <w:p>
      <w:pPr>
        <w:ind w:firstLine="480"/>
        <w:jc w:val="both"/>
        <w:keepLines w:val="0"/>
        <w:keepNext w:val="0"/>
        <w:pageBreakBefore w:val="0"/>
        <w:spacing w:line="360" w:lineRule="auto"/>
        <w:widowControl/>
        <w:rPr>
          <w:rFonts w:hint="eastAsia" w:ascii="宋体" w:hAnsi="宋体" w:cs="宋体"/>
          <w:sz w:val="24"/>
        </w:rPr>
      </w:pPr>
      <w:r>
        <w:rPr>
          <w:rFonts w:hint="eastAsia" w:ascii="宋体" w:hAnsi="宋体" w:eastAsia="宋体" w:cs="宋体"/>
          <w:sz w:val="24"/>
          <w:szCs w:val="24"/>
          <w:rtl w:val="0"/>
          <w:lang w:val="en-US" w:eastAsia="zh-CN"/>
        </w:rPr>
        <w:t xml:space="preserve">供应商针对本项目特点，自行编制大型节庆、大型会议、接待等活动保障方案，包括有活动期间人员配置调整，停车场及车位管控，人流</w:t>
      </w:r>
      <w:r>
        <w:rPr>
          <w:rFonts w:hint="eastAsia" w:ascii="宋体" w:hAnsi="宋体" w:cs="宋体"/>
          <w:sz w:val="24"/>
          <w:szCs w:val="24"/>
          <w:rtl w:val="0"/>
          <w:lang w:val="en-US" w:eastAsia="zh-CN"/>
        </w:rPr>
        <w:t xml:space="preserve">疏导</w:t>
      </w:r>
      <w:r>
        <w:rPr>
          <w:rFonts w:hint="eastAsia" w:ascii="宋体" w:hAnsi="宋体" w:eastAsia="宋体" w:cs="宋体"/>
          <w:sz w:val="24"/>
          <w:szCs w:val="24"/>
          <w:rtl w:val="0"/>
          <w:lang w:val="en-US" w:eastAsia="zh-CN"/>
        </w:rPr>
        <w:t xml:space="preserve">等保障措施，</w:t>
      </w:r>
      <w:r>
        <w:rPr>
          <w:rFonts w:hint="eastAsia" w:ascii="宋体" w:hAnsi="宋体" w:cs="宋体"/>
          <w:sz w:val="24"/>
          <w:szCs w:val="24"/>
          <w:rtl w:val="0"/>
          <w:lang w:val="en-US" w:eastAsia="zh-CN"/>
        </w:rPr>
        <w:t xml:space="preserve">配合采购人的临时工作安排</w:t>
      </w:r>
      <w:r>
        <w:rPr>
          <w:rFonts w:hint="eastAsia" w:ascii="宋体" w:hAnsi="宋体" w:eastAsia="宋体" w:cs="宋体"/>
          <w:sz w:val="24"/>
          <w:szCs w:val="24"/>
          <w:rtl w:val="0"/>
          <w:lang w:val="en-US" w:eastAsia="zh-CN"/>
        </w:rPr>
        <w:t xml:space="preserve">组织计划的制定。</w:t>
      </w:r>
      <w:r/>
    </w:p>
    <w:p>
      <w:pPr>
        <w:pStyle w:val="1385"/>
        <w:ind w:firstLine="482"/>
        <w:keepLines w:val="0"/>
        <w:keepNext w:val="0"/>
        <w:pageBreakBefore w:val="0"/>
        <w:spacing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w:t>
      </w:r>
      <w:r>
        <w:rPr>
          <w:rFonts w:hint="eastAsia" w:ascii="宋体" w:hAnsi="宋体" w:cs="宋体"/>
          <w:b/>
          <w:sz w:val="24"/>
          <w:szCs w:val="24"/>
        </w:rPr>
        <w:t xml:space="preserve">检查考核标准</w:t>
      </w:r>
      <w:r/>
    </w:p>
    <w:p>
      <w:pPr>
        <w:ind w:firstLine="480"/>
        <w:keepLines w:val="0"/>
        <w:keepNext w:val="0"/>
        <w:pageBreakBefore w:val="0"/>
        <w:spacing w:line="400" w:lineRule="exact"/>
        <w:widowControl w:val="off"/>
        <w:rPr>
          <w:sz w:val="28"/>
        </w:rPr>
      </w:pPr>
      <w:r>
        <w:rPr>
          <w:rFonts w:hint="eastAsia" w:ascii="宋体" w:hAnsi="宋体" w:eastAsia="宋体" w:cs="宋体"/>
          <w:color w:val="auto"/>
          <w:sz w:val="24"/>
          <w:lang w:val="en-US" w:eastAsia="zh-CN"/>
        </w:rPr>
        <w:t xml:space="preserve">考核分总分 100 分，按照考核办法进行评分，最后得分作为付款依据。考核得分≧9</w:t>
      </w:r>
      <w:r>
        <w:rPr>
          <w:rFonts w:hint="eastAsia" w:ascii="宋体" w:hAnsi="宋体" w:cs="宋体"/>
          <w:color w:val="auto"/>
          <w:sz w:val="24"/>
          <w:lang w:val="en-US" w:eastAsia="zh-CN"/>
        </w:rPr>
        <w:t xml:space="preserve">8</w:t>
      </w:r>
      <w:r>
        <w:rPr>
          <w:rFonts w:hint="eastAsia" w:ascii="宋体" w:hAnsi="宋体" w:eastAsia="宋体" w:cs="宋体"/>
          <w:color w:val="auto"/>
          <w:sz w:val="24"/>
          <w:lang w:val="en-US" w:eastAsia="zh-CN"/>
        </w:rPr>
        <w:t xml:space="preserve"> 分不扣款，9</w:t>
      </w:r>
      <w:r>
        <w:rPr>
          <w:rFonts w:hint="eastAsia" w:ascii="宋体" w:hAnsi="宋体" w:cs="宋体"/>
          <w:color w:val="auto"/>
          <w:sz w:val="24"/>
          <w:lang w:val="en-US" w:eastAsia="zh-CN"/>
        </w:rPr>
        <w:t xml:space="preserve">8</w:t>
      </w:r>
      <w:r>
        <w:rPr>
          <w:rFonts w:hint="eastAsia" w:ascii="宋体" w:hAnsi="宋体" w:eastAsia="宋体" w:cs="宋体"/>
          <w:color w:val="auto"/>
          <w:sz w:val="24"/>
          <w:lang w:val="en-US" w:eastAsia="zh-CN"/>
        </w:rPr>
        <w:t xml:space="preserve">&gt;考核得分≧</w:t>
      </w:r>
      <w:r>
        <w:rPr>
          <w:rFonts w:hint="eastAsia" w:ascii="宋体" w:hAnsi="宋体" w:cs="宋体"/>
          <w:color w:val="auto"/>
          <w:sz w:val="24"/>
          <w:lang w:val="en-US" w:eastAsia="zh-CN"/>
        </w:rPr>
        <w:t xml:space="preserve">90</w:t>
      </w:r>
      <w:r>
        <w:rPr>
          <w:rFonts w:hint="eastAsia" w:ascii="宋体" w:hAnsi="宋体" w:eastAsia="宋体" w:cs="宋体"/>
          <w:color w:val="auto"/>
          <w:sz w:val="24"/>
          <w:lang w:val="en-US" w:eastAsia="zh-CN"/>
        </w:rPr>
        <w:t xml:space="preserve">分每 1 分扣除 500 元服务费，考核&lt;</w:t>
      </w:r>
      <w:r>
        <w:rPr>
          <w:rFonts w:hint="eastAsia" w:ascii="宋体" w:hAnsi="宋体" w:cs="宋体"/>
          <w:color w:val="auto"/>
          <w:sz w:val="24"/>
          <w:lang w:val="en-US" w:eastAsia="zh-CN"/>
        </w:rPr>
        <w:t xml:space="preserve">90</w:t>
      </w:r>
      <w:r>
        <w:rPr>
          <w:rFonts w:hint="eastAsia" w:ascii="宋体" w:hAnsi="宋体" w:eastAsia="宋体" w:cs="宋体"/>
          <w:color w:val="auto"/>
          <w:sz w:val="24"/>
          <w:lang w:val="en-US" w:eastAsia="zh-CN"/>
        </w:rPr>
        <w:t xml:space="preserve">每分扣 1000 元</w:t>
      </w:r>
      <w:r>
        <w:rPr>
          <w:rFonts w:hint="eastAsia" w:ascii="宋体" w:hAnsi="宋体" w:cs="宋体"/>
          <w:color w:val="auto"/>
          <w:sz w:val="24"/>
          <w:lang w:val="en-US" w:eastAsia="zh-CN"/>
        </w:rPr>
        <w:t xml:space="preserve">且采购方</w:t>
      </w:r>
      <w:r>
        <w:rPr>
          <w:rFonts w:hint="eastAsia" w:ascii="宋体" w:hAnsi="宋体" w:eastAsia="宋体" w:cs="宋体"/>
          <w:color w:val="auto"/>
          <w:sz w:val="24"/>
          <w:lang w:val="en-US" w:eastAsia="zh-CN"/>
        </w:rPr>
        <w:t xml:space="preserve">有权终止合同；乙方出现工作失误造成财产损失或不良影响的，甲方有权提出终止合同，相关经济损失由乙方承担</w:t>
      </w:r>
      <w:r>
        <w:rPr>
          <w:rFonts w:hint="eastAsia" w:ascii="宋体" w:hAnsi="宋体" w:cs="宋体"/>
          <w:color w:val="auto"/>
          <w:sz w:val="24"/>
          <w:lang w:val="en-US" w:eastAsia="zh-CN"/>
        </w:rPr>
        <w:t xml:space="preserve">且扣除当月20%服务费</w:t>
      </w:r>
      <w:r>
        <w:rPr>
          <w:rFonts w:hint="eastAsia" w:ascii="宋体" w:hAnsi="宋体" w:eastAsia="宋体" w:cs="宋体"/>
          <w:color w:val="auto"/>
          <w:sz w:val="24"/>
          <w:lang w:val="en-US" w:eastAsia="zh-CN"/>
        </w:rPr>
        <w:t xml:space="preserve">。</w:t>
      </w:r>
      <w:r/>
    </w:p>
    <w:tbl>
      <w:tblPr>
        <w:tblStyle w:val="695"/>
        <w:tblW w:w="9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9"/>
        <w:gridCol w:w="767"/>
        <w:gridCol w:w="6015"/>
        <w:gridCol w:w="1474"/>
      </w:tblGrid>
      <w:tr>
        <w:trPr>
          <w:jc w:val="center"/>
          <w:trHeight w:val="449"/>
        </w:trPr>
        <w:tc>
          <w:tcPr>
            <w:tcBorders>
              <w:bottom w:val="single" w:color="auto" w:sz="4" w:space="0"/>
            </w:tcBorders>
            <w:tcW w:w="799" w:type="dxa"/>
            <w:vAlign w:val="center"/>
            <w:textDirection w:val="lrTb"/>
            <w:noWrap w:val="false"/>
          </w:tcPr>
          <w:p>
            <w:pPr>
              <w:pStyle w:val="1420"/>
              <w:ind w:left="179"/>
              <w:jc w:val="both"/>
              <w:keepLines w:val="0"/>
              <w:keepNext w:val="0"/>
              <w:pageBreakBefore w:val="0"/>
              <w:spacing w:line="240" w:lineRule="auto"/>
              <w:widowControl w:val="off"/>
              <w:rPr>
                <w:rFonts w:hint="eastAsia" w:ascii="Microsoft YaHei UI" w:eastAsia="Microsoft YaHei UI"/>
                <w:b/>
                <w:sz w:val="21"/>
              </w:rPr>
            </w:pPr>
            <w:r>
              <w:rPr>
                <w:rFonts w:hint="eastAsia" w:ascii="Microsoft YaHei UI" w:eastAsia="Microsoft YaHei UI"/>
                <w:b/>
                <w:sz w:val="21"/>
              </w:rPr>
              <w:t xml:space="preserve">项目</w:t>
            </w:r>
            <w:r/>
          </w:p>
        </w:tc>
        <w:tc>
          <w:tcPr>
            <w:tcW w:w="767" w:type="dxa"/>
            <w:vAlign w:val="center"/>
            <w:textDirection w:val="lrTb"/>
            <w:noWrap w:val="false"/>
          </w:tcPr>
          <w:p>
            <w:pPr>
              <w:pStyle w:val="1420"/>
              <w:ind w:left="166" w:right="137"/>
              <w:jc w:val="center"/>
              <w:keepLines w:val="0"/>
              <w:keepNext w:val="0"/>
              <w:pageBreakBefore w:val="0"/>
              <w:spacing w:line="240" w:lineRule="auto"/>
              <w:widowControl w:val="off"/>
              <w:rPr>
                <w:rFonts w:hint="eastAsia" w:ascii="Microsoft YaHei UI" w:eastAsia="Microsoft YaHei UI"/>
                <w:b/>
                <w:sz w:val="21"/>
              </w:rPr>
            </w:pPr>
            <w:r>
              <w:rPr>
                <w:rFonts w:hint="eastAsia" w:ascii="Microsoft YaHei UI" w:eastAsia="Microsoft YaHei UI"/>
                <w:b/>
                <w:sz w:val="21"/>
                <w:lang w:val="en-US" w:eastAsia="zh-CN"/>
              </w:rPr>
              <w:t xml:space="preserve">序</w:t>
            </w:r>
            <w:r>
              <w:rPr>
                <w:rFonts w:hint="eastAsia" w:ascii="Microsoft YaHei UI" w:eastAsia="Microsoft YaHei UI"/>
                <w:b/>
                <w:sz w:val="21"/>
              </w:rPr>
              <w:t xml:space="preserve">号</w:t>
            </w:r>
            <w:r/>
          </w:p>
        </w:tc>
        <w:tc>
          <w:tcPr>
            <w:tcW w:w="6015" w:type="dxa"/>
            <w:vAlign w:val="center"/>
            <w:textDirection w:val="lrTb"/>
            <w:noWrap w:val="false"/>
          </w:tcPr>
          <w:p>
            <w:pPr>
              <w:pStyle w:val="1420"/>
              <w:ind w:right="2019"/>
              <w:jc w:val="center"/>
              <w:keepLines w:val="0"/>
              <w:keepNext w:val="0"/>
              <w:pageBreakBefore w:val="0"/>
              <w:spacing w:line="240" w:lineRule="auto"/>
              <w:widowControl w:val="off"/>
              <w:rPr>
                <w:rFonts w:hint="eastAsia" w:ascii="Microsoft YaHei UI" w:eastAsia="Microsoft YaHei UI"/>
                <w:b/>
                <w:sz w:val="21"/>
              </w:rPr>
            </w:pPr>
            <w:r>
              <w:rPr>
                <w:rFonts w:hint="eastAsia" w:ascii="Microsoft YaHei UI" w:eastAsia="Microsoft YaHei UI"/>
                <w:b/>
                <w:sz w:val="21"/>
              </w:rPr>
              <w:t xml:space="preserve">检查标准</w:t>
            </w:r>
            <w:r/>
          </w:p>
        </w:tc>
        <w:tc>
          <w:tcPr>
            <w:tcW w:w="1474" w:type="dxa"/>
            <w:vAlign w:val="center"/>
            <w:textDirection w:val="lrTb"/>
            <w:noWrap w:val="false"/>
          </w:tcPr>
          <w:p>
            <w:pPr>
              <w:pStyle w:val="1420"/>
              <w:ind w:right="500"/>
              <w:jc w:val="center"/>
              <w:keepLines w:val="0"/>
              <w:keepNext w:val="0"/>
              <w:pageBreakBefore w:val="0"/>
              <w:spacing w:line="240" w:lineRule="auto"/>
              <w:widowControl w:val="off"/>
              <w:rPr>
                <w:rFonts w:hint="eastAsia" w:ascii="Microsoft YaHei UI" w:eastAsia="Microsoft YaHei UI"/>
                <w:b/>
                <w:sz w:val="21"/>
              </w:rPr>
            </w:pPr>
            <w:r>
              <w:rPr>
                <w:rFonts w:hint="eastAsia" w:ascii="Microsoft YaHei UI" w:eastAsia="Microsoft YaHei UI"/>
                <w:b/>
                <w:sz w:val="21"/>
                <w:lang w:val="en-US" w:eastAsia="zh-CN"/>
              </w:rPr>
              <w:t xml:space="preserve">记</w:t>
            </w:r>
            <w:r>
              <w:rPr>
                <w:rFonts w:hint="eastAsia" w:ascii="Microsoft YaHei UI" w:eastAsia="Microsoft YaHei UI"/>
                <w:b/>
                <w:sz w:val="21"/>
              </w:rPr>
              <w:t xml:space="preserve">分</w:t>
            </w:r>
            <w:r/>
          </w:p>
        </w:tc>
      </w:tr>
      <w:tr>
        <w:trPr>
          <w:jc w:val="center"/>
          <w:trHeight w:val="464"/>
        </w:trPr>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pStyle w:val="1420"/>
              <w:jc w:val="center"/>
              <w:keepLines w:val="0"/>
              <w:keepNext w:val="0"/>
              <w:pageBreakBefore w:val="0"/>
              <w:spacing w:before="1" w:line="240" w:lineRule="auto"/>
              <w:widowControl w:val="off"/>
              <w:rPr>
                <w:sz w:val="21"/>
              </w:rPr>
            </w:pPr>
            <w:r>
              <w:rPr>
                <w:sz w:val="21"/>
              </w:rPr>
              <w:t xml:space="preserve">形象</w:t>
            </w:r>
            <w:r/>
          </w:p>
        </w:tc>
        <w:tc>
          <w:tcPr>
            <w:tcBorders>
              <w:left w:val="single" w:color="auto" w:sz="4" w:space="0"/>
            </w:tcBorders>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1</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当班期间</w:t>
            </w:r>
            <w:r>
              <w:rPr>
                <w:rFonts w:hint="eastAsia"/>
                <w:sz w:val="21"/>
                <w:lang w:val="en-US" w:eastAsia="zh-CN"/>
              </w:rPr>
              <w:t xml:space="preserve">未</w:t>
            </w:r>
            <w:r>
              <w:rPr>
                <w:sz w:val="21"/>
              </w:rPr>
              <w:t xml:space="preserve">按规定着装，衣着整齐整洁</w:t>
            </w:r>
            <w:r/>
          </w:p>
        </w:tc>
        <w:tc>
          <w:tcPr>
            <w:tcW w:w="1474" w:type="dxa"/>
            <w:vAlign w:val="center"/>
            <w:textDirection w:val="lrTb"/>
            <w:noWrap w:val="false"/>
          </w:tcPr>
          <w:p>
            <w:pPr>
              <w:pStyle w:val="1420"/>
              <w:ind w:right="508"/>
              <w:jc w:val="center"/>
              <w:keepLines w:val="0"/>
              <w:keepNext w:val="0"/>
              <w:pageBreakBefore w:val="0"/>
              <w:spacing w:before="37" w:line="240" w:lineRule="auto"/>
              <w:widowControl w:val="off"/>
              <w:rPr>
                <w:sz w:val="18"/>
                <w:szCs w:val="18"/>
              </w:rPr>
            </w:pPr>
            <w:r>
              <w:rPr>
                <w:sz w:val="18"/>
                <w:szCs w:val="18"/>
              </w:rPr>
              <w:t xml:space="preserve">1</w:t>
            </w:r>
            <w:r>
              <w:rPr>
                <w:spacing w:val="-9"/>
                <w:sz w:val="18"/>
                <w:szCs w:val="18"/>
              </w:rPr>
              <w:t xml:space="preserve"> 分/次</w:t>
            </w:r>
            <w:r/>
          </w:p>
        </w:tc>
      </w:tr>
      <w:tr>
        <w:trPr>
          <w:jc w:val="center"/>
          <w:trHeight w:val="544"/>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Borders>
              <w:left w:val="single" w:color="auto" w:sz="4" w:space="0"/>
            </w:tcBorders>
            <w:tcW w:w="767" w:type="dxa"/>
            <w:vAlign w:val="center"/>
            <w:textDirection w:val="lrTb"/>
            <w:noWrap w:val="false"/>
          </w:tcPr>
          <w:p>
            <w:pPr>
              <w:pStyle w:val="1420"/>
              <w:jc w:val="center"/>
              <w:keepLines w:val="0"/>
              <w:keepNext w:val="0"/>
              <w:pageBreakBefore w:val="0"/>
              <w:spacing w:line="240" w:lineRule="auto"/>
              <w:widowControl w:val="off"/>
              <w:rPr>
                <w:sz w:val="21"/>
              </w:rPr>
            </w:pPr>
            <w:r>
              <w:rPr>
                <w:sz w:val="21"/>
              </w:rPr>
              <w:t xml:space="preserve">2</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工作期间做与工作无关的事情（如聊天、吃东西、 玩手机等）</w:t>
            </w:r>
            <w:r/>
          </w:p>
        </w:tc>
        <w:tc>
          <w:tcPr>
            <w:tcW w:w="1474" w:type="dxa"/>
            <w:vAlign w:val="center"/>
            <w:textDirection w:val="lrTb"/>
            <w:noWrap w:val="false"/>
          </w:tcPr>
          <w:p>
            <w:pPr>
              <w:pStyle w:val="1420"/>
              <w:ind w:right="508"/>
              <w:jc w:val="center"/>
              <w:keepLines w:val="0"/>
              <w:keepNext w:val="0"/>
              <w:pageBreakBefore w:val="0"/>
              <w:spacing w:line="240" w:lineRule="auto"/>
              <w:widowControl w:val="off"/>
              <w:rPr>
                <w:sz w:val="18"/>
                <w:szCs w:val="18"/>
              </w:rPr>
            </w:pPr>
            <w:r>
              <w:rPr>
                <w:sz w:val="18"/>
                <w:szCs w:val="18"/>
              </w:rPr>
              <w:t xml:space="preserve">1</w:t>
            </w:r>
            <w:r>
              <w:rPr>
                <w:spacing w:val="-9"/>
                <w:sz w:val="18"/>
                <w:szCs w:val="18"/>
              </w:rPr>
              <w:t xml:space="preserve"> 分/次</w:t>
            </w:r>
            <w:r/>
          </w:p>
        </w:tc>
      </w:tr>
      <w:tr>
        <w:trPr>
          <w:jc w:val="center"/>
          <w:trHeight w:val="454"/>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Borders>
              <w:left w:val="single" w:color="auto" w:sz="4" w:space="0"/>
            </w:tcBorders>
            <w:tcW w:w="767" w:type="dxa"/>
            <w:vAlign w:val="center"/>
            <w:textDirection w:val="lrTb"/>
            <w:noWrap w:val="false"/>
          </w:tcPr>
          <w:p>
            <w:pPr>
              <w:pStyle w:val="1420"/>
              <w:jc w:val="center"/>
              <w:keepLines w:val="0"/>
              <w:keepNext w:val="0"/>
              <w:pageBreakBefore w:val="0"/>
              <w:spacing w:line="240" w:lineRule="auto"/>
              <w:widowControl w:val="off"/>
              <w:rPr>
                <w:sz w:val="21"/>
              </w:rPr>
            </w:pPr>
            <w:r>
              <w:rPr>
                <w:sz w:val="21"/>
              </w:rPr>
              <w:t xml:space="preserve">3</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工作期间精神</w:t>
            </w:r>
            <w:r>
              <w:rPr>
                <w:rFonts w:hint="eastAsia"/>
                <w:sz w:val="21"/>
                <w:lang w:val="en-US" w:eastAsia="zh-CN"/>
              </w:rPr>
              <w:t xml:space="preserve">不</w:t>
            </w:r>
            <w:r>
              <w:rPr>
                <w:sz w:val="21"/>
              </w:rPr>
              <w:t xml:space="preserve">饱满、举止</w:t>
            </w:r>
            <w:r>
              <w:rPr>
                <w:rFonts w:hint="eastAsia"/>
                <w:sz w:val="21"/>
                <w:lang w:val="en-US" w:eastAsia="zh-CN"/>
              </w:rPr>
              <w:t xml:space="preserve">不</w:t>
            </w:r>
            <w:r>
              <w:rPr>
                <w:sz w:val="21"/>
              </w:rPr>
              <w:t xml:space="preserve">端正、站姿</w:t>
            </w:r>
            <w:r>
              <w:rPr>
                <w:rFonts w:hint="eastAsia"/>
                <w:sz w:val="21"/>
                <w:lang w:val="en-US" w:eastAsia="zh-CN"/>
              </w:rPr>
              <w:t xml:space="preserve">不</w:t>
            </w:r>
            <w:r>
              <w:rPr>
                <w:sz w:val="21"/>
              </w:rPr>
              <w:t xml:space="preserve">挺立、言语</w:t>
            </w:r>
            <w:r>
              <w:rPr>
                <w:rFonts w:hint="eastAsia"/>
                <w:sz w:val="21"/>
                <w:lang w:val="en-US" w:eastAsia="zh-CN"/>
              </w:rPr>
              <w:t xml:space="preserve">不</w:t>
            </w:r>
            <w:r>
              <w:rPr>
                <w:sz w:val="21"/>
              </w:rPr>
              <w:t xml:space="preserve">文明、态度</w:t>
            </w:r>
            <w:r>
              <w:rPr>
                <w:rFonts w:hint="eastAsia"/>
                <w:sz w:val="21"/>
                <w:lang w:val="en-US" w:eastAsia="zh-CN"/>
              </w:rPr>
              <w:t xml:space="preserve">不</w:t>
            </w:r>
            <w:r>
              <w:rPr>
                <w:sz w:val="21"/>
              </w:rPr>
              <w:t xml:space="preserve">热情</w:t>
            </w:r>
            <w:r/>
          </w:p>
        </w:tc>
        <w:tc>
          <w:tcPr>
            <w:tcW w:w="1474" w:type="dxa"/>
            <w:vAlign w:val="center"/>
            <w:textDirection w:val="lrTb"/>
            <w:noWrap w:val="false"/>
          </w:tcPr>
          <w:p>
            <w:pPr>
              <w:pStyle w:val="1420"/>
              <w:ind w:right="508"/>
              <w:jc w:val="center"/>
              <w:keepLines w:val="0"/>
              <w:keepNext w:val="0"/>
              <w:pageBreakBefore w:val="0"/>
              <w:spacing w:line="240" w:lineRule="auto"/>
              <w:widowControl w:val="off"/>
              <w:rPr>
                <w:sz w:val="18"/>
                <w:szCs w:val="18"/>
              </w:rPr>
            </w:pPr>
            <w:r>
              <w:rPr>
                <w:sz w:val="18"/>
                <w:szCs w:val="18"/>
              </w:rPr>
              <w:t xml:space="preserve">1</w:t>
            </w:r>
            <w:r>
              <w:rPr>
                <w:spacing w:val="-9"/>
                <w:sz w:val="18"/>
                <w:szCs w:val="18"/>
              </w:rPr>
              <w:t xml:space="preserve"> 分/次</w:t>
            </w:r>
            <w:r/>
          </w:p>
        </w:tc>
      </w:tr>
      <w:tr>
        <w:trPr>
          <w:jc w:val="center"/>
          <w:trHeight w:val="454"/>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Borders>
              <w:left w:val="single" w:color="auto" w:sz="4" w:space="0"/>
            </w:tcBorders>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4</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迟到早退，脱岗串岗睡岗</w:t>
            </w:r>
            <w:r/>
          </w:p>
        </w:tc>
        <w:tc>
          <w:tcPr>
            <w:tcW w:w="1474" w:type="dxa"/>
            <w:vAlign w:val="center"/>
            <w:textDirection w:val="lrTb"/>
            <w:noWrap w:val="false"/>
          </w:tcPr>
          <w:p>
            <w:pPr>
              <w:pStyle w:val="1420"/>
              <w:ind w:right="508"/>
              <w:jc w:val="center"/>
              <w:keepLines w:val="0"/>
              <w:keepNext w:val="0"/>
              <w:pageBreakBefore w:val="0"/>
              <w:spacing w:before="37" w:line="240" w:lineRule="auto"/>
              <w:widowControl w:val="off"/>
              <w:rPr>
                <w:sz w:val="18"/>
                <w:szCs w:val="18"/>
              </w:rPr>
            </w:pPr>
            <w:r>
              <w:rPr>
                <w:sz w:val="18"/>
                <w:szCs w:val="18"/>
              </w:rPr>
              <w:t xml:space="preserve">1</w:t>
            </w:r>
            <w:r>
              <w:rPr>
                <w:spacing w:val="-9"/>
                <w:sz w:val="18"/>
                <w:szCs w:val="18"/>
              </w:rPr>
              <w:t xml:space="preserve"> 分/次</w:t>
            </w:r>
            <w:r/>
          </w:p>
        </w:tc>
      </w:tr>
      <w:tr>
        <w:trPr>
          <w:jc w:val="center"/>
          <w:trHeight w:val="454"/>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Borders>
              <w:left w:val="single" w:color="auto" w:sz="4" w:space="0"/>
            </w:tcBorders>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5</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酒后上岗</w:t>
            </w:r>
            <w:r/>
          </w:p>
        </w:tc>
        <w:tc>
          <w:tcPr>
            <w:tcW w:w="1474" w:type="dxa"/>
            <w:vAlign w:val="center"/>
            <w:textDirection w:val="lrTb"/>
            <w:noWrap w:val="false"/>
          </w:tcPr>
          <w:p>
            <w:pPr>
              <w:pStyle w:val="1420"/>
              <w:ind w:right="508"/>
              <w:jc w:val="center"/>
              <w:keepLines w:val="0"/>
              <w:keepNext w:val="0"/>
              <w:pageBreakBefore w:val="0"/>
              <w:spacing w:before="37" w:line="240" w:lineRule="auto"/>
              <w:widowControl w:val="off"/>
              <w:rPr>
                <w:sz w:val="18"/>
                <w:szCs w:val="18"/>
              </w:rPr>
            </w:pPr>
            <w:r>
              <w:rPr>
                <w:sz w:val="18"/>
                <w:szCs w:val="18"/>
              </w:rPr>
              <w:t xml:space="preserve">5</w:t>
            </w:r>
            <w:r>
              <w:rPr>
                <w:spacing w:val="-9"/>
                <w:sz w:val="18"/>
                <w:szCs w:val="18"/>
              </w:rPr>
              <w:t xml:space="preserve"> 分/次</w:t>
            </w:r>
            <w:r/>
          </w:p>
        </w:tc>
      </w:tr>
      <w:tr>
        <w:trPr>
          <w:jc w:val="center"/>
          <w:trHeight w:val="454"/>
        </w:trPr>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pStyle w:val="1420"/>
              <w:jc w:val="both"/>
              <w:keepLines w:val="0"/>
              <w:keepNext w:val="0"/>
              <w:pageBreakBefore w:val="0"/>
              <w:spacing w:line="240" w:lineRule="auto"/>
              <w:widowControl w:val="off"/>
              <w:rPr>
                <w:sz w:val="20"/>
              </w:rPr>
            </w:pPr>
            <w:r>
              <w:rPr>
                <w:sz w:val="20"/>
              </w:rPr>
            </w:r>
            <w:r/>
          </w:p>
          <w:p>
            <w:pPr>
              <w:pStyle w:val="1420"/>
              <w:jc w:val="both"/>
              <w:keepLines w:val="0"/>
              <w:keepNext w:val="0"/>
              <w:pageBreakBefore w:val="0"/>
              <w:spacing w:before="10" w:line="240" w:lineRule="auto"/>
              <w:widowControl w:val="off"/>
              <w:rPr>
                <w:sz w:val="17"/>
              </w:rPr>
            </w:pPr>
            <w:r>
              <w:rPr>
                <w:sz w:val="17"/>
              </w:rPr>
            </w:r>
            <w:r/>
          </w:p>
          <w:p>
            <w:pPr>
              <w:pStyle w:val="1420"/>
              <w:ind w:left="179" w:right="163"/>
              <w:jc w:val="both"/>
              <w:keepLines w:val="0"/>
              <w:keepNext w:val="0"/>
              <w:pageBreakBefore w:val="0"/>
              <w:spacing w:line="240" w:lineRule="auto"/>
              <w:widowControl w:val="off"/>
              <w:rPr>
                <w:sz w:val="21"/>
              </w:rPr>
            </w:pPr>
            <w:r>
              <w:rPr>
                <w:rFonts w:hint="eastAsia"/>
                <w:spacing w:val="-5"/>
                <w:sz w:val="21"/>
                <w:lang w:val="en-US" w:eastAsia="zh-CN"/>
              </w:rPr>
              <w:t xml:space="preserve">服务</w:t>
            </w:r>
            <w:r>
              <w:rPr>
                <w:spacing w:val="-5"/>
                <w:sz w:val="21"/>
              </w:rPr>
              <w:t xml:space="preserve">质量</w:t>
            </w:r>
            <w:r/>
          </w:p>
        </w:tc>
        <w:tc>
          <w:tcPr>
            <w:tcBorders>
              <w:left w:val="single" w:color="auto" w:sz="4" w:space="0"/>
            </w:tcBorders>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1</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rFonts w:hint="eastAsia"/>
                <w:sz w:val="21"/>
                <w:lang w:val="en-US" w:eastAsia="zh-CN"/>
              </w:rPr>
              <w:t xml:space="preserve">未</w:t>
            </w:r>
            <w:r>
              <w:rPr>
                <w:sz w:val="21"/>
              </w:rPr>
              <w:t xml:space="preserve">按照职责或工作流程履行责任</w:t>
            </w:r>
            <w:r/>
          </w:p>
        </w:tc>
        <w:tc>
          <w:tcPr>
            <w:tcW w:w="1474" w:type="dxa"/>
            <w:vAlign w:val="center"/>
            <w:textDirection w:val="lrTb"/>
            <w:noWrap w:val="false"/>
          </w:tcPr>
          <w:p>
            <w:pPr>
              <w:pStyle w:val="1420"/>
              <w:ind w:right="605"/>
              <w:jc w:val="center"/>
              <w:keepLines w:val="0"/>
              <w:keepNext w:val="0"/>
              <w:pageBreakBefore w:val="0"/>
              <w:spacing w:before="37" w:line="240" w:lineRule="auto"/>
              <w:widowControl w:val="off"/>
              <w:rPr>
                <w:sz w:val="18"/>
                <w:szCs w:val="18"/>
              </w:rPr>
            </w:pPr>
            <w:r>
              <w:rPr>
                <w:sz w:val="18"/>
                <w:szCs w:val="18"/>
              </w:rPr>
              <w:t xml:space="preserve">2-1</w:t>
            </w:r>
            <w:r>
              <w:rPr>
                <w:rFonts w:hint="eastAsia"/>
                <w:sz w:val="18"/>
                <w:szCs w:val="18"/>
                <w:lang w:val="en-US" w:eastAsia="zh-CN"/>
              </w:rPr>
              <w:t xml:space="preserve">0</w:t>
            </w:r>
            <w:r>
              <w:rPr>
                <w:spacing w:val="-8"/>
                <w:sz w:val="18"/>
                <w:szCs w:val="18"/>
              </w:rPr>
              <w:t xml:space="preserve">分/次</w:t>
            </w:r>
            <w:r/>
          </w:p>
        </w:tc>
      </w:tr>
      <w:tr>
        <w:trPr>
          <w:jc w:val="center"/>
          <w:trHeight w:val="454"/>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Borders>
              <w:left w:val="single" w:color="auto" w:sz="4" w:space="0"/>
            </w:tcBorders>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2</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rFonts w:hint="eastAsia"/>
                <w:sz w:val="21"/>
                <w:lang w:val="en-US" w:eastAsia="zh-CN"/>
              </w:rPr>
              <w:t xml:space="preserve">未</w:t>
            </w:r>
            <w:r>
              <w:rPr>
                <w:sz w:val="21"/>
              </w:rPr>
              <w:t xml:space="preserve">按规定检查、登记进入区域的人员、车辆、物品等</w:t>
            </w:r>
            <w:r/>
          </w:p>
        </w:tc>
        <w:tc>
          <w:tcPr>
            <w:tcW w:w="1474" w:type="dxa"/>
            <w:vAlign w:val="center"/>
            <w:textDirection w:val="lrTb"/>
            <w:noWrap w:val="false"/>
          </w:tcPr>
          <w:p>
            <w:pPr>
              <w:pStyle w:val="1420"/>
              <w:ind w:right="508"/>
              <w:jc w:val="center"/>
              <w:keepLines w:val="0"/>
              <w:keepNext w:val="0"/>
              <w:pageBreakBefore w:val="0"/>
              <w:spacing w:before="37" w:line="240" w:lineRule="auto"/>
              <w:widowControl w:val="off"/>
              <w:rPr>
                <w:sz w:val="18"/>
                <w:szCs w:val="18"/>
              </w:rPr>
            </w:pPr>
            <w:r>
              <w:rPr>
                <w:sz w:val="18"/>
                <w:szCs w:val="18"/>
              </w:rPr>
              <w:t xml:space="preserve">2</w:t>
            </w:r>
            <w:r>
              <w:rPr>
                <w:spacing w:val="-9"/>
                <w:sz w:val="18"/>
                <w:szCs w:val="18"/>
              </w:rPr>
              <w:t xml:space="preserve"> 分/次</w:t>
            </w:r>
            <w:r/>
          </w:p>
        </w:tc>
      </w:tr>
      <w:tr>
        <w:trPr>
          <w:jc w:val="center"/>
          <w:trHeight w:val="454"/>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Borders>
              <w:left w:val="single" w:color="auto" w:sz="4" w:space="0"/>
            </w:tcBorders>
            <w:tcW w:w="767" w:type="dxa"/>
            <w:vAlign w:val="center"/>
            <w:textDirection w:val="lrTb"/>
            <w:noWrap w:val="false"/>
          </w:tcPr>
          <w:p>
            <w:pPr>
              <w:pStyle w:val="1420"/>
              <w:ind w:left="22"/>
              <w:jc w:val="center"/>
              <w:keepLines w:val="0"/>
              <w:keepNext w:val="0"/>
              <w:pageBreakBefore w:val="0"/>
              <w:spacing w:line="240" w:lineRule="auto"/>
              <w:widowControl w:val="off"/>
              <w:rPr>
                <w:sz w:val="21"/>
              </w:rPr>
            </w:pPr>
            <w:r>
              <w:rPr>
                <w:sz w:val="21"/>
              </w:rPr>
              <w:t xml:space="preserve">3</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rFonts w:hint="default" w:eastAsia="宋体"/>
                <w:sz w:val="21"/>
                <w:lang w:val="en-US" w:eastAsia="zh-CN"/>
              </w:rPr>
            </w:pPr>
            <w:r>
              <w:rPr>
                <w:rFonts w:hint="eastAsia"/>
                <w:sz w:val="21"/>
                <w:lang w:val="en-US" w:eastAsia="zh-CN"/>
              </w:rPr>
              <w:t xml:space="preserve">未</w:t>
            </w:r>
            <w:r>
              <w:rPr>
                <w:sz w:val="21"/>
              </w:rPr>
              <w:t xml:space="preserve">对可疑车辆和人员立即上前询问，</w:t>
            </w:r>
            <w:r>
              <w:rPr>
                <w:rFonts w:hint="eastAsia"/>
                <w:sz w:val="21"/>
                <w:lang w:val="en-US" w:eastAsia="zh-CN"/>
              </w:rPr>
              <w:t xml:space="preserve">未</w:t>
            </w:r>
            <w:r>
              <w:rPr>
                <w:sz w:val="21"/>
              </w:rPr>
              <w:t xml:space="preserve">对不法分子或串访人员</w:t>
            </w:r>
            <w:r>
              <w:rPr>
                <w:rFonts w:hint="eastAsia"/>
                <w:sz w:val="21"/>
                <w:lang w:val="en-US" w:eastAsia="zh-CN"/>
              </w:rPr>
              <w:t xml:space="preserve">进行有效处置</w:t>
            </w:r>
            <w:r/>
          </w:p>
        </w:tc>
        <w:tc>
          <w:tcPr>
            <w:tcW w:w="1474" w:type="dxa"/>
            <w:vAlign w:val="center"/>
            <w:textDirection w:val="lrTb"/>
            <w:noWrap w:val="false"/>
          </w:tcPr>
          <w:p>
            <w:pPr>
              <w:pStyle w:val="1420"/>
              <w:ind w:right="508"/>
              <w:jc w:val="center"/>
              <w:keepLines w:val="0"/>
              <w:keepNext w:val="0"/>
              <w:pageBreakBefore w:val="0"/>
              <w:spacing w:line="240" w:lineRule="auto"/>
              <w:widowControl w:val="off"/>
              <w:rPr>
                <w:sz w:val="18"/>
                <w:szCs w:val="18"/>
              </w:rPr>
            </w:pPr>
            <w:r>
              <w:rPr>
                <w:sz w:val="18"/>
                <w:szCs w:val="18"/>
              </w:rPr>
              <w:t xml:space="preserve">2</w:t>
            </w:r>
            <w:r>
              <w:rPr>
                <w:spacing w:val="-9"/>
                <w:sz w:val="18"/>
                <w:szCs w:val="18"/>
              </w:rPr>
              <w:t xml:space="preserve"> 分/次</w:t>
            </w:r>
            <w:r/>
          </w:p>
        </w:tc>
      </w:tr>
      <w:tr>
        <w:trPr>
          <w:jc w:val="center"/>
          <w:trHeight w:val="454"/>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Borders>
              <w:left w:val="single" w:color="auto" w:sz="4" w:space="0"/>
            </w:tcBorders>
            <w:tcW w:w="767" w:type="dxa"/>
            <w:vAlign w:val="center"/>
            <w:textDirection w:val="lrTb"/>
            <w:noWrap w:val="false"/>
          </w:tcPr>
          <w:p>
            <w:pPr>
              <w:pStyle w:val="1420"/>
              <w:jc w:val="center"/>
              <w:keepLines w:val="0"/>
              <w:keepNext w:val="0"/>
              <w:pageBreakBefore w:val="0"/>
              <w:spacing w:line="240" w:lineRule="auto"/>
              <w:widowControl w:val="off"/>
              <w:rPr>
                <w:sz w:val="21"/>
              </w:rPr>
            </w:pPr>
            <w:r>
              <w:rPr>
                <w:sz w:val="21"/>
              </w:rPr>
              <w:t xml:space="preserve">4</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rFonts w:hint="eastAsia"/>
                <w:sz w:val="21"/>
                <w:lang w:val="en-US" w:eastAsia="zh-CN"/>
              </w:rPr>
              <w:t xml:space="preserve">未能有效</w:t>
            </w:r>
            <w:r>
              <w:rPr>
                <w:sz w:val="21"/>
              </w:rPr>
              <w:t xml:space="preserve">预防和制止各类事故和案件的发生，遇有紧急情况发生时</w:t>
            </w:r>
            <w:r>
              <w:rPr>
                <w:rFonts w:hint="eastAsia"/>
                <w:sz w:val="21"/>
                <w:lang w:val="en-US" w:eastAsia="zh-CN"/>
              </w:rPr>
              <w:t xml:space="preserve">未</w:t>
            </w:r>
            <w:r>
              <w:rPr>
                <w:sz w:val="21"/>
              </w:rPr>
              <w:t xml:space="preserve">果断处置，保护现场，及时报告</w:t>
            </w:r>
            <w:r/>
          </w:p>
        </w:tc>
        <w:tc>
          <w:tcPr>
            <w:tcW w:w="1474" w:type="dxa"/>
            <w:vAlign w:val="center"/>
            <w:textDirection w:val="lrTb"/>
            <w:noWrap w:val="false"/>
          </w:tcPr>
          <w:p>
            <w:pPr>
              <w:pStyle w:val="1420"/>
              <w:ind w:right="508"/>
              <w:jc w:val="center"/>
              <w:keepLines w:val="0"/>
              <w:keepNext w:val="0"/>
              <w:pageBreakBefore w:val="0"/>
              <w:spacing w:line="240" w:lineRule="auto"/>
              <w:widowControl w:val="off"/>
              <w:rPr>
                <w:sz w:val="18"/>
                <w:szCs w:val="18"/>
              </w:rPr>
            </w:pPr>
            <w:r>
              <w:rPr>
                <w:sz w:val="18"/>
                <w:szCs w:val="18"/>
              </w:rPr>
              <w:t xml:space="preserve">2</w:t>
            </w:r>
            <w:r>
              <w:rPr>
                <w:spacing w:val="-9"/>
                <w:sz w:val="18"/>
                <w:szCs w:val="18"/>
              </w:rPr>
              <w:t xml:space="preserve"> 分/次</w:t>
            </w:r>
            <w:r/>
          </w:p>
        </w:tc>
      </w:tr>
      <w:tr>
        <w:trPr>
          <w:jc w:val="center"/>
          <w:trHeight w:val="454"/>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Borders>
              <w:left w:val="single" w:color="auto" w:sz="4" w:space="0"/>
            </w:tcBorders>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5</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rFonts w:hint="eastAsia"/>
                <w:sz w:val="21"/>
                <w:lang w:val="en-US" w:eastAsia="zh-CN"/>
              </w:rPr>
              <w:t xml:space="preserve">未</w:t>
            </w:r>
            <w:r>
              <w:rPr>
                <w:sz w:val="21"/>
              </w:rPr>
              <w:t xml:space="preserve">按规定做好物品和卫生交接，填写相关记录</w:t>
            </w:r>
            <w:r/>
          </w:p>
        </w:tc>
        <w:tc>
          <w:tcPr>
            <w:tcW w:w="1474" w:type="dxa"/>
            <w:vAlign w:val="center"/>
            <w:textDirection w:val="lrTb"/>
            <w:noWrap w:val="false"/>
          </w:tcPr>
          <w:p>
            <w:pPr>
              <w:pStyle w:val="1420"/>
              <w:ind w:right="508"/>
              <w:jc w:val="center"/>
              <w:keepLines w:val="0"/>
              <w:keepNext w:val="0"/>
              <w:pageBreakBefore w:val="0"/>
              <w:spacing w:before="37" w:line="240" w:lineRule="auto"/>
              <w:widowControl w:val="off"/>
              <w:rPr>
                <w:sz w:val="18"/>
                <w:szCs w:val="18"/>
              </w:rPr>
            </w:pPr>
            <w:r>
              <w:rPr>
                <w:sz w:val="18"/>
                <w:szCs w:val="18"/>
              </w:rPr>
              <w:t xml:space="preserve">2</w:t>
            </w:r>
            <w:r>
              <w:rPr>
                <w:spacing w:val="-9"/>
                <w:sz w:val="18"/>
                <w:szCs w:val="18"/>
              </w:rPr>
              <w:t xml:space="preserve"> 分/次</w:t>
            </w:r>
            <w:r/>
          </w:p>
        </w:tc>
      </w:tr>
      <w:tr>
        <w:trPr>
          <w:jc w:val="center"/>
          <w:trHeight w:val="454"/>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Borders>
              <w:left w:val="single" w:color="auto" w:sz="4" w:space="0"/>
            </w:tcBorders>
            <w:tcW w:w="767" w:type="dxa"/>
            <w:vAlign w:val="center"/>
            <w:textDirection w:val="lrTb"/>
            <w:noWrap w:val="false"/>
          </w:tcPr>
          <w:p>
            <w:pPr>
              <w:pStyle w:val="1420"/>
              <w:ind w:left="22"/>
              <w:jc w:val="center"/>
              <w:keepLines w:val="0"/>
              <w:keepNext w:val="0"/>
              <w:pageBreakBefore w:val="0"/>
              <w:spacing w:before="37" w:line="240" w:lineRule="auto"/>
              <w:widowControl w:val="off"/>
              <w:rPr>
                <w:rFonts w:hint="eastAsia" w:eastAsia="宋体"/>
                <w:sz w:val="21"/>
                <w:lang w:val="en-US" w:eastAsia="zh-CN"/>
              </w:rPr>
            </w:pPr>
            <w:r>
              <w:rPr>
                <w:rFonts w:hint="eastAsia"/>
                <w:sz w:val="21"/>
                <w:lang w:val="en-US" w:eastAsia="zh-CN"/>
              </w:rPr>
              <w:t xml:space="preserve">6</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rFonts w:hint="default"/>
                <w:sz w:val="21"/>
                <w:lang w:val="en-US" w:eastAsia="zh-CN"/>
              </w:rPr>
            </w:pPr>
            <w:r>
              <w:rPr>
                <w:rFonts w:hint="eastAsia"/>
                <w:sz w:val="21"/>
                <w:lang w:val="en-US" w:eastAsia="zh-CN"/>
              </w:rPr>
              <w:t xml:space="preserve">未经同意更换保安人员</w:t>
            </w:r>
            <w:r/>
          </w:p>
        </w:tc>
        <w:tc>
          <w:tcPr>
            <w:tcW w:w="1474" w:type="dxa"/>
            <w:vAlign w:val="center"/>
            <w:textDirection w:val="lrTb"/>
            <w:noWrap w:val="false"/>
          </w:tcPr>
          <w:p>
            <w:pPr>
              <w:pStyle w:val="1420"/>
              <w:ind w:right="508"/>
              <w:jc w:val="center"/>
              <w:keepLines w:val="0"/>
              <w:keepNext w:val="0"/>
              <w:pageBreakBefore w:val="0"/>
              <w:spacing w:before="37" w:line="240" w:lineRule="auto"/>
              <w:widowControl w:val="off"/>
              <w:rPr>
                <w:sz w:val="18"/>
                <w:szCs w:val="18"/>
              </w:rPr>
            </w:pPr>
            <w:r>
              <w:rPr>
                <w:sz w:val="18"/>
                <w:szCs w:val="18"/>
              </w:rPr>
              <w:t xml:space="preserve">5</w:t>
            </w:r>
            <w:r>
              <w:rPr>
                <w:spacing w:val="-9"/>
                <w:sz w:val="18"/>
                <w:szCs w:val="18"/>
              </w:rPr>
              <w:t xml:space="preserve"> 分/次</w:t>
            </w:r>
            <w:r/>
          </w:p>
        </w:tc>
      </w:tr>
      <w:tr>
        <w:trPr>
          <w:jc w:val="center"/>
          <w:trHeight w:val="454"/>
        </w:trPr>
        <w:tc>
          <w:tcPr>
            <w:tcBorders>
              <w:top w:val="single" w:color="auto" w:sz="4" w:space="0"/>
              <w:bottom w:val="single" w:color="auto" w:sz="4" w:space="0"/>
            </w:tcBorders>
            <w:tcW w:w="799" w:type="dxa"/>
            <w:vAlign w:val="center"/>
            <w:vMerge w:val="restart"/>
            <w:textDirection w:val="lrTb"/>
            <w:noWrap w:val="false"/>
          </w:tcPr>
          <w:p>
            <w:pPr>
              <w:pStyle w:val="1420"/>
              <w:jc w:val="both"/>
              <w:keepLines w:val="0"/>
              <w:keepNext w:val="0"/>
              <w:pageBreakBefore w:val="0"/>
              <w:spacing w:before="10" w:line="240" w:lineRule="auto"/>
              <w:widowControl w:val="off"/>
              <w:rPr>
                <w:sz w:val="17"/>
              </w:rPr>
            </w:pPr>
            <w:r>
              <w:rPr>
                <w:sz w:val="17"/>
              </w:rPr>
            </w:r>
            <w:r/>
          </w:p>
          <w:p>
            <w:pPr>
              <w:pStyle w:val="1420"/>
              <w:ind w:left="179" w:right="163"/>
              <w:jc w:val="both"/>
              <w:keepLines w:val="0"/>
              <w:keepNext w:val="0"/>
              <w:pageBreakBefore w:val="0"/>
              <w:spacing w:before="1" w:line="240" w:lineRule="auto"/>
              <w:widowControl w:val="off"/>
              <w:rPr>
                <w:sz w:val="21"/>
              </w:rPr>
            </w:pPr>
            <w:r>
              <w:rPr>
                <w:spacing w:val="-5"/>
                <w:sz w:val="21"/>
              </w:rPr>
              <w:t xml:space="preserve">服务效能</w:t>
            </w:r>
            <w:r/>
          </w:p>
        </w:tc>
        <w:tc>
          <w:tcPr>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1</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文明服务意识差、责任心不强，受服务对象投诉</w:t>
            </w:r>
            <w:r/>
          </w:p>
        </w:tc>
        <w:tc>
          <w:tcPr>
            <w:tcW w:w="1474" w:type="dxa"/>
            <w:vAlign w:val="center"/>
            <w:textDirection w:val="lrTb"/>
            <w:noWrap w:val="false"/>
          </w:tcPr>
          <w:p>
            <w:pPr>
              <w:pStyle w:val="1420"/>
              <w:ind w:right="605"/>
              <w:jc w:val="center"/>
              <w:keepLines w:val="0"/>
              <w:keepNext w:val="0"/>
              <w:pageBreakBefore w:val="0"/>
              <w:spacing w:before="37" w:line="240" w:lineRule="auto"/>
              <w:widowControl w:val="off"/>
              <w:rPr>
                <w:sz w:val="18"/>
                <w:szCs w:val="18"/>
              </w:rPr>
            </w:pPr>
            <w:r>
              <w:rPr>
                <w:sz w:val="18"/>
                <w:szCs w:val="18"/>
              </w:rPr>
              <w:t xml:space="preserve">5-1</w:t>
            </w:r>
            <w:r>
              <w:rPr>
                <w:rFonts w:hint="eastAsia"/>
                <w:sz w:val="18"/>
                <w:szCs w:val="18"/>
                <w:lang w:val="en-US" w:eastAsia="zh-CN"/>
              </w:rPr>
              <w:t xml:space="preserve">0</w:t>
            </w:r>
            <w:r>
              <w:rPr>
                <w:spacing w:val="-8"/>
                <w:sz w:val="18"/>
                <w:szCs w:val="18"/>
              </w:rPr>
              <w:t xml:space="preserve">分/次</w:t>
            </w:r>
            <w:r/>
          </w:p>
        </w:tc>
      </w:tr>
      <w:tr>
        <w:trPr>
          <w:jc w:val="center"/>
          <w:trHeight w:val="454"/>
        </w:trPr>
        <w:tc>
          <w:tcPr>
            <w:tcBorders>
              <w:top w:val="single" w:color="auto" w:sz="4" w:space="0"/>
              <w:bottom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2</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不能及时制止影响形象或环境的行为</w:t>
            </w:r>
            <w:r/>
          </w:p>
        </w:tc>
        <w:tc>
          <w:tcPr>
            <w:tcW w:w="1474" w:type="dxa"/>
            <w:vAlign w:val="center"/>
            <w:textDirection w:val="lrTb"/>
            <w:noWrap w:val="false"/>
          </w:tcPr>
          <w:p>
            <w:pPr>
              <w:pStyle w:val="1420"/>
              <w:ind w:right="508"/>
              <w:jc w:val="center"/>
              <w:keepLines w:val="0"/>
              <w:keepNext w:val="0"/>
              <w:pageBreakBefore w:val="0"/>
              <w:spacing w:before="37" w:line="240" w:lineRule="auto"/>
              <w:widowControl w:val="off"/>
              <w:rPr>
                <w:sz w:val="18"/>
                <w:szCs w:val="18"/>
              </w:rPr>
            </w:pPr>
            <w:r>
              <w:rPr>
                <w:sz w:val="18"/>
                <w:szCs w:val="18"/>
              </w:rPr>
              <w:t xml:space="preserve">2</w:t>
            </w:r>
            <w:r>
              <w:rPr>
                <w:spacing w:val="-9"/>
                <w:sz w:val="18"/>
                <w:szCs w:val="18"/>
              </w:rPr>
              <w:t xml:space="preserve">分/次</w:t>
            </w:r>
            <w:r/>
          </w:p>
        </w:tc>
      </w:tr>
      <w:tr>
        <w:trPr>
          <w:jc w:val="center"/>
          <w:trHeight w:val="454"/>
        </w:trPr>
        <w:tc>
          <w:tcPr>
            <w:tcBorders>
              <w:top w:val="single" w:color="auto" w:sz="4" w:space="0"/>
              <w:bottom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3</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rFonts w:hint="default" w:eastAsia="宋体"/>
                <w:sz w:val="21"/>
                <w:lang w:val="en-US" w:eastAsia="zh-CN"/>
              </w:rPr>
            </w:pPr>
            <w:r>
              <w:rPr>
                <w:sz w:val="21"/>
              </w:rPr>
              <w:t xml:space="preserve">因工作失职，致使服务区域出现财产损失</w:t>
            </w:r>
            <w:r>
              <w:rPr>
                <w:rFonts w:hint="eastAsia"/>
                <w:sz w:val="21"/>
                <w:lang w:val="en-US" w:eastAsia="zh-CN"/>
              </w:rPr>
              <w:t xml:space="preserve">或造成影响的</w:t>
            </w:r>
            <w:r/>
          </w:p>
        </w:tc>
        <w:tc>
          <w:tcPr>
            <w:tcW w:w="1474" w:type="dxa"/>
            <w:vAlign w:val="center"/>
            <w:textDirection w:val="lrTb"/>
            <w:noWrap w:val="false"/>
          </w:tcPr>
          <w:p>
            <w:pPr>
              <w:pStyle w:val="1420"/>
              <w:ind w:right="555"/>
              <w:jc w:val="center"/>
              <w:keepLines w:val="0"/>
              <w:keepNext w:val="0"/>
              <w:pageBreakBefore w:val="0"/>
              <w:spacing w:before="37" w:line="240" w:lineRule="auto"/>
              <w:widowControl w:val="off"/>
              <w:rPr>
                <w:rFonts w:hint="default" w:eastAsia="宋体"/>
                <w:sz w:val="18"/>
                <w:szCs w:val="18"/>
                <w:lang w:val="en-US" w:eastAsia="zh-CN"/>
              </w:rPr>
            </w:pPr>
            <w:r>
              <w:rPr>
                <w:rFonts w:hint="eastAsia"/>
                <w:sz w:val="18"/>
                <w:szCs w:val="18"/>
                <w:lang w:val="en-US" w:eastAsia="zh-CN"/>
              </w:rPr>
              <w:t xml:space="preserve">10-20分/次</w:t>
            </w:r>
            <w:r/>
          </w:p>
        </w:tc>
      </w:tr>
      <w:tr>
        <w:trPr>
          <w:jc w:val="center"/>
          <w:trHeight w:val="454"/>
        </w:trPr>
        <w:tc>
          <w:tcPr>
            <w:tcBorders>
              <w:top w:val="single" w:color="auto" w:sz="4" w:space="0"/>
              <w:bottom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W w:w="767" w:type="dxa"/>
            <w:vAlign w:val="center"/>
            <w:textDirection w:val="lrTb"/>
            <w:noWrap w:val="false"/>
          </w:tcPr>
          <w:p>
            <w:pPr>
              <w:pStyle w:val="1420"/>
              <w:ind w:left="22"/>
              <w:jc w:val="center"/>
              <w:keepLines w:val="0"/>
              <w:keepNext w:val="0"/>
              <w:pageBreakBefore w:val="0"/>
              <w:spacing w:before="45" w:line="240" w:lineRule="auto"/>
              <w:widowControl w:val="off"/>
              <w:rPr>
                <w:sz w:val="21"/>
              </w:rPr>
            </w:pPr>
            <w:r>
              <w:rPr>
                <w:sz w:val="21"/>
              </w:rPr>
              <w:t xml:space="preserve">4</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对交办的任务不能按时按质按量完成的</w:t>
            </w:r>
            <w:r/>
          </w:p>
        </w:tc>
        <w:tc>
          <w:tcPr>
            <w:tcW w:w="1474" w:type="dxa"/>
            <w:vAlign w:val="center"/>
            <w:textDirection w:val="lrTb"/>
            <w:noWrap w:val="false"/>
          </w:tcPr>
          <w:p>
            <w:pPr>
              <w:pStyle w:val="1420"/>
              <w:ind w:right="605"/>
              <w:jc w:val="center"/>
              <w:keepLines w:val="0"/>
              <w:keepNext w:val="0"/>
              <w:pageBreakBefore w:val="0"/>
              <w:spacing w:before="45" w:line="240" w:lineRule="auto"/>
              <w:widowControl w:val="off"/>
              <w:rPr>
                <w:sz w:val="18"/>
                <w:szCs w:val="18"/>
              </w:rPr>
            </w:pPr>
            <w:r>
              <w:rPr>
                <w:sz w:val="18"/>
                <w:szCs w:val="18"/>
              </w:rPr>
              <w:t xml:space="preserve">2-1</w:t>
            </w:r>
            <w:r>
              <w:rPr>
                <w:rFonts w:hint="eastAsia"/>
                <w:sz w:val="18"/>
                <w:szCs w:val="18"/>
                <w:lang w:val="en-US" w:eastAsia="zh-CN"/>
              </w:rPr>
              <w:t xml:space="preserve">0</w:t>
            </w:r>
            <w:r>
              <w:rPr>
                <w:spacing w:val="-8"/>
                <w:sz w:val="18"/>
                <w:szCs w:val="18"/>
              </w:rPr>
              <w:t xml:space="preserve">分/次</w:t>
            </w:r>
            <w:r/>
          </w:p>
        </w:tc>
      </w:tr>
      <w:tr>
        <w:trPr>
          <w:jc w:val="center"/>
          <w:trHeight w:val="454"/>
        </w:trPr>
        <w:tc>
          <w:tcPr>
            <w:tcBorders>
              <w:top w:val="single" w:color="auto" w:sz="4" w:space="0"/>
              <w:bottom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W w:w="767" w:type="dxa"/>
            <w:vAlign w:val="center"/>
            <w:textDirection w:val="lrTb"/>
            <w:noWrap w:val="false"/>
          </w:tcPr>
          <w:p>
            <w:pPr>
              <w:pStyle w:val="1420"/>
              <w:ind w:left="22"/>
              <w:jc w:val="center"/>
              <w:keepLines w:val="0"/>
              <w:keepNext w:val="0"/>
              <w:pageBreakBefore w:val="0"/>
              <w:spacing w:before="45" w:line="240" w:lineRule="auto"/>
              <w:widowControl w:val="off"/>
              <w:rPr>
                <w:sz w:val="21"/>
              </w:rPr>
            </w:pPr>
            <w:r>
              <w:rPr>
                <w:sz w:val="21"/>
              </w:rPr>
              <w:t xml:space="preserve">5</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因工作失误，被上级领导批评的</w:t>
            </w:r>
            <w:r/>
          </w:p>
        </w:tc>
        <w:tc>
          <w:tcPr>
            <w:tcW w:w="1474" w:type="dxa"/>
            <w:vAlign w:val="center"/>
            <w:textDirection w:val="lrTb"/>
            <w:noWrap w:val="false"/>
          </w:tcPr>
          <w:p>
            <w:pPr>
              <w:pStyle w:val="1420"/>
              <w:ind w:right="605"/>
              <w:jc w:val="center"/>
              <w:keepLines w:val="0"/>
              <w:keepNext w:val="0"/>
              <w:pageBreakBefore w:val="0"/>
              <w:spacing w:before="45" w:line="240" w:lineRule="auto"/>
              <w:widowControl w:val="off"/>
              <w:rPr>
                <w:sz w:val="18"/>
                <w:szCs w:val="18"/>
              </w:rPr>
            </w:pPr>
            <w:r>
              <w:rPr>
                <w:sz w:val="18"/>
                <w:szCs w:val="18"/>
              </w:rPr>
              <w:t xml:space="preserve">2-1</w:t>
            </w:r>
            <w:r>
              <w:rPr>
                <w:rFonts w:hint="eastAsia"/>
                <w:sz w:val="18"/>
                <w:szCs w:val="18"/>
                <w:lang w:val="en-US" w:eastAsia="zh-CN"/>
              </w:rPr>
              <w:t xml:space="preserve">0</w:t>
            </w:r>
            <w:r>
              <w:rPr>
                <w:spacing w:val="-8"/>
                <w:sz w:val="18"/>
                <w:szCs w:val="18"/>
              </w:rPr>
              <w:t xml:space="preserve">分/次</w:t>
            </w:r>
            <w:r/>
          </w:p>
        </w:tc>
      </w:tr>
      <w:tr>
        <w:trPr>
          <w:jc w:val="center"/>
          <w:trHeight w:val="454"/>
        </w:trPr>
        <w:tc>
          <w:tcPr>
            <w:tcBorders>
              <w:top w:val="single" w:color="auto" w:sz="4" w:space="0"/>
              <w:bottom w:val="single" w:color="auto" w:sz="4" w:space="0"/>
            </w:tcBorders>
            <w:tcW w:w="799" w:type="dxa"/>
            <w:vAlign w:val="center"/>
            <w:vMerge w:val="restart"/>
            <w:textDirection w:val="lrTb"/>
            <w:noWrap w:val="false"/>
          </w:tcPr>
          <w:p>
            <w:pPr>
              <w:pStyle w:val="1420"/>
              <w:ind w:left="179" w:right="163"/>
              <w:jc w:val="both"/>
              <w:keepLines w:val="0"/>
              <w:keepNext w:val="0"/>
              <w:pageBreakBefore w:val="0"/>
              <w:spacing w:before="149" w:line="240" w:lineRule="auto"/>
              <w:widowControl w:val="off"/>
              <w:rPr>
                <w:sz w:val="21"/>
              </w:rPr>
            </w:pPr>
            <w:r>
              <w:rPr>
                <w:spacing w:val="-5"/>
                <w:sz w:val="21"/>
              </w:rPr>
              <w:t xml:space="preserve">奖励事项</w:t>
            </w:r>
            <w:r/>
          </w:p>
        </w:tc>
        <w:tc>
          <w:tcPr>
            <w:tcW w:w="767" w:type="dxa"/>
            <w:vAlign w:val="center"/>
            <w:textDirection w:val="lrTb"/>
            <w:noWrap w:val="false"/>
          </w:tcPr>
          <w:p>
            <w:pPr>
              <w:pStyle w:val="1420"/>
              <w:ind w:left="22"/>
              <w:jc w:val="center"/>
              <w:keepLines w:val="0"/>
              <w:keepNext w:val="0"/>
              <w:pageBreakBefore w:val="0"/>
              <w:spacing w:before="45" w:line="240" w:lineRule="auto"/>
              <w:widowControl w:val="off"/>
              <w:rPr>
                <w:sz w:val="21"/>
              </w:rPr>
            </w:pPr>
            <w:r>
              <w:rPr>
                <w:sz w:val="21"/>
              </w:rPr>
              <w:t xml:space="preserve">1</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抓到违法犯罪嫌疑人</w:t>
            </w:r>
            <w:r/>
          </w:p>
        </w:tc>
        <w:tc>
          <w:tcPr>
            <w:tcW w:w="1474" w:type="dxa"/>
            <w:vAlign w:val="center"/>
            <w:textDirection w:val="lrTb"/>
            <w:noWrap w:val="false"/>
          </w:tcPr>
          <w:p>
            <w:pPr>
              <w:pStyle w:val="1420"/>
              <w:ind w:right="629"/>
              <w:jc w:val="center"/>
              <w:keepLines w:val="0"/>
              <w:keepNext w:val="0"/>
              <w:pageBreakBefore w:val="0"/>
              <w:spacing w:before="45" w:line="240" w:lineRule="auto"/>
              <w:widowControl w:val="off"/>
              <w:rPr>
                <w:sz w:val="18"/>
                <w:szCs w:val="18"/>
              </w:rPr>
            </w:pPr>
            <w:r>
              <w:rPr>
                <w:spacing w:val="-17"/>
                <w:sz w:val="18"/>
                <w:szCs w:val="18"/>
              </w:rPr>
              <w:t xml:space="preserve">奖</w:t>
            </w:r>
            <w:r>
              <w:rPr>
                <w:sz w:val="18"/>
                <w:szCs w:val="18"/>
              </w:rPr>
              <w:t xml:space="preserve">5</w:t>
            </w:r>
            <w:r>
              <w:rPr>
                <w:spacing w:val="-9"/>
                <w:sz w:val="18"/>
                <w:szCs w:val="18"/>
              </w:rPr>
              <w:t xml:space="preserve">分/次</w:t>
            </w:r>
            <w:r/>
          </w:p>
        </w:tc>
      </w:tr>
      <w:tr>
        <w:trPr>
          <w:jc w:val="center"/>
          <w:trHeight w:val="454"/>
        </w:trPr>
        <w:tc>
          <w:tcPr>
            <w:tcBorders>
              <w:top w:val="single" w:color="auto" w:sz="4" w:space="0"/>
              <w:bottom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W w:w="767" w:type="dxa"/>
            <w:vAlign w:val="center"/>
            <w:textDirection w:val="lrTb"/>
            <w:noWrap w:val="false"/>
          </w:tcPr>
          <w:p>
            <w:pPr>
              <w:pStyle w:val="1420"/>
              <w:ind w:left="22"/>
              <w:jc w:val="center"/>
              <w:keepLines w:val="0"/>
              <w:keepNext w:val="0"/>
              <w:pageBreakBefore w:val="0"/>
              <w:spacing w:before="37" w:line="240" w:lineRule="auto"/>
              <w:widowControl w:val="off"/>
              <w:rPr>
                <w:sz w:val="21"/>
              </w:rPr>
            </w:pPr>
            <w:r>
              <w:rPr>
                <w:sz w:val="21"/>
              </w:rPr>
              <w:t xml:space="preserve">2</w:t>
            </w:r>
            <w:r/>
          </w:p>
        </w:tc>
        <w:tc>
          <w:tcPr>
            <w:tcW w:w="6015" w:type="dxa"/>
            <w:vAlign w:val="center"/>
            <w:textDirection w:val="lrTb"/>
            <w:noWrap w:val="false"/>
          </w:tcPr>
          <w:p>
            <w:pPr>
              <w:pStyle w:val="1420"/>
              <w:ind w:left="113"/>
              <w:jc w:val="both"/>
              <w:keepLines w:val="0"/>
              <w:keepNext w:val="0"/>
              <w:pageBreakBefore w:val="0"/>
              <w:spacing w:before="37" w:line="240" w:lineRule="auto"/>
              <w:widowControl w:val="off"/>
              <w:rPr>
                <w:sz w:val="21"/>
              </w:rPr>
            </w:pPr>
            <w:r>
              <w:rPr>
                <w:sz w:val="21"/>
              </w:rPr>
              <w:t xml:space="preserve">能及时发现并控制恶性事件发生</w:t>
            </w:r>
            <w:r/>
          </w:p>
        </w:tc>
        <w:tc>
          <w:tcPr>
            <w:tcW w:w="1474" w:type="dxa"/>
            <w:vAlign w:val="center"/>
            <w:textDirection w:val="lrTb"/>
            <w:noWrap w:val="false"/>
          </w:tcPr>
          <w:p>
            <w:pPr>
              <w:pStyle w:val="1420"/>
              <w:ind w:right="629"/>
              <w:jc w:val="center"/>
              <w:keepLines w:val="0"/>
              <w:keepNext w:val="0"/>
              <w:pageBreakBefore w:val="0"/>
              <w:spacing w:before="37" w:line="240" w:lineRule="auto"/>
              <w:widowControl w:val="off"/>
              <w:rPr>
                <w:sz w:val="18"/>
                <w:szCs w:val="18"/>
              </w:rPr>
            </w:pPr>
            <w:r>
              <w:rPr>
                <w:spacing w:val="-17"/>
                <w:sz w:val="18"/>
                <w:szCs w:val="18"/>
              </w:rPr>
              <w:t xml:space="preserve">奖</w:t>
            </w:r>
            <w:r>
              <w:rPr>
                <w:sz w:val="18"/>
                <w:szCs w:val="18"/>
              </w:rPr>
              <w:t xml:space="preserve">5</w:t>
            </w:r>
            <w:r>
              <w:rPr>
                <w:spacing w:val="-9"/>
                <w:sz w:val="18"/>
                <w:szCs w:val="18"/>
              </w:rPr>
              <w:t xml:space="preserve">分/次</w:t>
            </w:r>
            <w:r/>
          </w:p>
        </w:tc>
      </w:tr>
      <w:tr>
        <w:trPr>
          <w:jc w:val="center"/>
          <w:trHeight w:val="454"/>
        </w:trPr>
        <w:tc>
          <w:tcPr>
            <w:tcBorders>
              <w:top w:val="single" w:color="auto" w:sz="4" w:space="0"/>
              <w:bottom w:val="single" w:color="auto" w:sz="4" w:space="0"/>
            </w:tcBorders>
            <w:tcW w:w="799" w:type="dxa"/>
            <w:vAlign w:val="center"/>
            <w:vMerge w:val="continue"/>
            <w:textDirection w:val="lrTb"/>
            <w:noWrap w:val="false"/>
          </w:tcPr>
          <w:p>
            <w:pPr>
              <w:jc w:val="both"/>
              <w:keepLines w:val="0"/>
              <w:keepNext w:val="0"/>
              <w:pageBreakBefore w:val="0"/>
              <w:spacing w:line="240" w:lineRule="auto"/>
              <w:widowControl w:val="off"/>
              <w:rPr>
                <w:sz w:val="2"/>
                <w:szCs w:val="2"/>
              </w:rPr>
            </w:pPr>
            <w:r>
              <w:rPr>
                <w:sz w:val="2"/>
                <w:szCs w:val="2"/>
              </w:rPr>
            </w:r>
            <w:r/>
          </w:p>
        </w:tc>
        <w:tc>
          <w:tcPr>
            <w:tcW w:w="767" w:type="dxa"/>
            <w:vAlign w:val="top"/>
            <w:textDirection w:val="lrTb"/>
            <w:noWrap w:val="false"/>
          </w:tcPr>
          <w:p>
            <w:pPr>
              <w:pStyle w:val="1420"/>
              <w:ind w:left="22"/>
              <w:jc w:val="center"/>
              <w:keepLines w:val="0"/>
              <w:keepNext w:val="0"/>
              <w:pageBreakBefore w:val="0"/>
              <w:spacing w:before="37" w:line="240" w:lineRule="auto"/>
              <w:widowControl w:val="off"/>
              <w:rPr>
                <w:rFonts w:hint="eastAsia" w:ascii="宋体" w:hAnsi="宋体" w:eastAsia="宋体" w:cs="宋体"/>
                <w:sz w:val="21"/>
                <w:szCs w:val="24"/>
                <w:lang w:val="en-US" w:eastAsia="zh-CN" w:bidi="ar-SA"/>
              </w:rPr>
            </w:pPr>
            <w:r>
              <w:rPr>
                <w:rFonts w:hint="eastAsia" w:eastAsia="宋体"/>
                <w:sz w:val="21"/>
                <w:lang w:val="en-US" w:eastAsia="zh-CN"/>
              </w:rPr>
              <w:t xml:space="preserve">3</w:t>
            </w:r>
            <w:r/>
          </w:p>
        </w:tc>
        <w:tc>
          <w:tcPr>
            <w:tcW w:w="6015" w:type="dxa"/>
            <w:vAlign w:val="top"/>
            <w:textDirection w:val="lrTb"/>
            <w:noWrap w:val="false"/>
          </w:tcPr>
          <w:p>
            <w:pPr>
              <w:pStyle w:val="1420"/>
              <w:ind w:left="113"/>
              <w:jc w:val="both"/>
              <w:keepLines w:val="0"/>
              <w:keepNext w:val="0"/>
              <w:pageBreakBefore w:val="0"/>
              <w:spacing w:before="37" w:line="240" w:lineRule="auto"/>
              <w:widowControl w:val="off"/>
              <w:rPr>
                <w:sz w:val="21"/>
                <w:lang w:val="en-US" w:eastAsia="zh-CN"/>
              </w:rPr>
            </w:pPr>
            <w:r>
              <w:rPr>
                <w:sz w:val="21"/>
              </w:rPr>
              <w:t xml:space="preserve">工作成绩突出，被上级领导表扬的</w:t>
            </w:r>
            <w:r/>
          </w:p>
        </w:tc>
        <w:tc>
          <w:tcPr>
            <w:tcW w:w="1474" w:type="dxa"/>
            <w:vAlign w:val="center"/>
            <w:textDirection w:val="lrTb"/>
            <w:noWrap w:val="false"/>
          </w:tcPr>
          <w:p>
            <w:pPr>
              <w:pStyle w:val="1420"/>
              <w:ind w:right="508"/>
              <w:jc w:val="center"/>
              <w:keepLines w:val="0"/>
              <w:keepNext w:val="0"/>
              <w:pageBreakBefore w:val="0"/>
              <w:spacing w:before="37" w:line="240" w:lineRule="auto"/>
              <w:widowControl w:val="off"/>
              <w:rPr>
                <w:rFonts w:ascii="宋体" w:hAnsi="宋体" w:eastAsia="宋体" w:cs="宋体"/>
                <w:sz w:val="18"/>
                <w:szCs w:val="18"/>
                <w:lang w:val="en-US" w:eastAsia="zh-CN" w:bidi="ar-SA"/>
              </w:rPr>
            </w:pPr>
            <w:r>
              <w:rPr>
                <w:spacing w:val="-17"/>
                <w:sz w:val="18"/>
                <w:szCs w:val="18"/>
              </w:rPr>
              <w:t xml:space="preserve">奖 </w:t>
            </w:r>
            <w:r>
              <w:rPr>
                <w:sz w:val="18"/>
                <w:szCs w:val="18"/>
              </w:rPr>
              <w:t xml:space="preserve">5</w:t>
            </w:r>
            <w:r>
              <w:rPr>
                <w:spacing w:val="-9"/>
                <w:sz w:val="18"/>
                <w:szCs w:val="18"/>
              </w:rPr>
              <w:t xml:space="preserve"> 分/次</w:t>
            </w:r>
            <w:r/>
          </w:p>
        </w:tc>
      </w:tr>
    </w:tbl>
    <w:p>
      <w:pPr>
        <w:pStyle w:val="1385"/>
        <w:ind w:firstLine="482"/>
        <w:keepLines w:val="0"/>
        <w:keepNext w:val="0"/>
        <w:pageBreakBefore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w:t>
      </w:r>
      <w:r>
        <w:rPr>
          <w:rFonts w:hint="eastAsia" w:ascii="宋体" w:hAnsi="宋体" w:cs="宋体"/>
          <w:b/>
          <w:sz w:val="24"/>
          <w:szCs w:val="24"/>
          <w:lang w:val="en-US" w:eastAsia="zh-CN"/>
        </w:rPr>
        <w:t xml:space="preserve">报价要求</w:t>
      </w:r>
      <w:r/>
    </w:p>
    <w:p>
      <w:pPr>
        <w:ind w:firstLine="48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本项目不接受备选的投标方案或有选择的报价，只允许有一个报价。报价内容包括: 完成本项工作所需的人员工资及社保、人身安全保险和意外伤害险、员工餐费、员工福利、培训、胸卡、利润、税金等以及服务过程中涉及到的其他一切费用，清单表格不全可另列。</w:t>
      </w:r>
      <w:r/>
    </w:p>
    <w:p>
      <w:pPr>
        <w:ind w:firstLine="480"/>
        <w:spacing w:line="480" w:lineRule="exact"/>
        <w:rPr>
          <w:rFonts w:ascii="宋体" w:hAnsi="宋体" w:cs="宋体"/>
          <w:sz w:val="24"/>
          <w:szCs w:val="24"/>
        </w:rPr>
      </w:pPr>
      <w:r>
        <w:rPr>
          <w:rFonts w:hint="eastAsia" w:ascii="宋体" w:hAnsi="宋体" w:cs="宋体"/>
          <w:sz w:val="24"/>
          <w:szCs w:val="24"/>
        </w:rPr>
        <w:t xml:space="preserve">2、投标报价时应充分考虑所有可能影响到报价的价格因素，一旦评标结束最终成交，总价将包定，不予调整。如发生漏、缺、少项，都将被认为是成交人的报价让利行为，损失自负。</w:t>
      </w:r>
      <w:r>
        <w:rPr>
          <w:rFonts w:ascii="宋体" w:hAnsi="宋体" w:cs="宋体"/>
          <w:sz w:val="24"/>
          <w:szCs w:val="24"/>
        </w:rPr>
        <w:t xml:space="preserve"> </w:t>
      </w:r>
      <w:r/>
    </w:p>
    <w:p>
      <w:pPr>
        <w:ind w:firstLine="480"/>
        <w:jc w:val="left"/>
        <w:spacing w:line="480" w:lineRule="exact"/>
        <w:widowControl/>
      </w:pPr>
      <w:r>
        <w:rPr>
          <w:rFonts w:hint="eastAsia" w:ascii="宋体" w:hAnsi="宋体" w:cs="宋体"/>
          <w:sz w:val="24"/>
          <w:szCs w:val="24"/>
        </w:rPr>
        <w:t xml:space="preserve">3、为保证服务队伍的整体素质和相对稳定性，供应商应充分考虑管理和服务人员的工资待遇。供应商要综合考虑宿迁劳动市场因素，对人工费用进行合理报价。如遇政策调整，供应商自行承担。</w:t>
      </w:r>
      <w:r/>
    </w:p>
    <w:p>
      <w:pPr>
        <w:pStyle w:val="1385"/>
        <w:ind w:firstLine="482"/>
        <w:keepLines w:val="0"/>
        <w:keepNext w:val="0"/>
        <w:pageBreakBefore w:val="0"/>
        <w:spacing w:line="360" w:lineRule="auto"/>
        <w:rPr>
          <w:rFonts w:hint="default" w:ascii="Calibri" w:hAnsi="Calibri" w:eastAsia="宋体" w:cs="Times New Roman"/>
          <w:b w:val="0"/>
          <w:bCs w:val="0"/>
          <w:color w:val="auto"/>
          <w:sz w:val="24"/>
          <w:szCs w:val="24"/>
          <w:lang w:val="en-US" w:eastAsia="zh-CN" w:bidi="ar-SA"/>
        </w:rPr>
      </w:pPr>
      <w:r>
        <w:rPr>
          <w:rFonts w:hint="eastAsia" w:ascii="宋体" w:hAnsi="宋体" w:cs="宋体"/>
          <w:b/>
          <w:bCs/>
          <w:sz w:val="24"/>
        </w:rPr>
        <w:t xml:space="preserve">★4.本项目投标报价中的人员工资标准不得低于宿迁市目前最低工资标准，即按</w:t>
      </w:r>
      <w:r>
        <w:rPr>
          <w:rFonts w:hint="eastAsia" w:ascii="宋体" w:hAnsi="宋体" w:eastAsia="宋体" w:cs="宋体"/>
          <w:b/>
          <w:bCs/>
          <w:sz w:val="24"/>
        </w:rPr>
        <w:t xml:space="preserve">《省人力资源社会保障厅关于调整全省最低工资标准的通知》（苏人社规〔2025〕3号）</w:t>
      </w:r>
      <w:r>
        <w:rPr>
          <w:rFonts w:hint="eastAsia" w:ascii="宋体" w:hAnsi="宋体" w:cs="宋体"/>
          <w:b/>
          <w:bCs/>
          <w:sz w:val="24"/>
        </w:rPr>
        <w:t xml:space="preserve">政策执行，否则按无效标处理；供应商在首次响应文件中的报价为首次报价。供应商分项报价按首次报价与最后报价调整比例进行同比调整。最终报价经同比调整后，分项报价中的人员工资也不得低于</w:t>
      </w:r>
      <w:r>
        <w:rPr>
          <w:rStyle w:val="977"/>
          <w:rFonts w:hint="eastAsia" w:ascii="宋体" w:hAnsi="宋体" w:cs="宋体"/>
          <w:b/>
          <w:bCs/>
          <w:color w:val="000000"/>
          <w:sz w:val="24"/>
          <w:szCs w:val="24"/>
          <w:lang w:bidi="ar"/>
        </w:rPr>
        <w:t xml:space="preserve">2</w:t>
      </w:r>
      <w:r>
        <w:rPr>
          <w:rStyle w:val="977"/>
          <w:rFonts w:hint="eastAsia" w:ascii="宋体" w:hAnsi="宋体" w:cs="宋体"/>
          <w:b/>
          <w:bCs/>
          <w:color w:val="000000"/>
          <w:sz w:val="24"/>
          <w:szCs w:val="24"/>
          <w:lang w:val="en-US" w:eastAsia="zh-CN" w:bidi="ar"/>
        </w:rPr>
        <w:t xml:space="preserve">180</w:t>
      </w:r>
      <w:r>
        <w:rPr>
          <w:rStyle w:val="977"/>
          <w:rFonts w:hint="eastAsia" w:ascii="宋体" w:hAnsi="宋体" w:cs="宋体"/>
          <w:b/>
          <w:bCs/>
          <w:color w:val="000000"/>
          <w:sz w:val="24"/>
          <w:szCs w:val="24"/>
          <w:lang w:bidi="ar"/>
        </w:rPr>
        <w:t xml:space="preserve">元/月。</w:t>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pStyle w:val="1385"/>
        <w:ind w:firstLine="480"/>
        <w:spacing w:line="360" w:lineRule="auto"/>
        <w:rPr>
          <w:rFonts w:ascii="宋体" w:hAnsi="宋体" w:cs="宋体"/>
          <w:sz w:val="24"/>
          <w:szCs w:val="24"/>
        </w:rPr>
      </w:pPr>
      <w:r>
        <w:rPr>
          <w:rFonts w:ascii="宋体" w:hAnsi="宋体" w:cs="宋体"/>
          <w:sz w:val="24"/>
          <w:szCs w:val="24"/>
        </w:rPr>
      </w:r>
      <w:r/>
    </w:p>
    <w:p>
      <w:pPr>
        <w:jc w:val="both"/>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both"/>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ascii="Times New Roman" w:hAnsi="Times New Roman"/>
          <w:b/>
          <w:sz w:val="44"/>
          <w:szCs w:val="44"/>
        </w:rPr>
        <w:outlineLvl w:val="0"/>
      </w:pPr>
      <w:r/>
      <w:bookmarkStart w:id="89" w:name="_Toc31337"/>
      <w:r>
        <w:rPr>
          <w:rFonts w:hint="eastAsia" w:ascii="Times New Roman" w:hAnsi="Times New Roman"/>
          <w:b/>
          <w:sz w:val="44"/>
          <w:szCs w:val="44"/>
        </w:rPr>
        <w:t xml:space="preserve">第五章  合同文本</w:t>
      </w:r>
      <w:bookmarkEnd w:id="89"/>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rFonts w:hint="eastAsia"/>
          <w:sz w:val="32"/>
          <w:szCs w:val="32"/>
        </w:rPr>
        <w:t xml:space="preserve">政府采购合同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p>
    <w:p>
      <w:pPr>
        <w:ind w:left="420"/>
        <w:spacing w:line="360" w:lineRule="auto"/>
        <w:rPr>
          <w:sz w:val="28"/>
          <w:szCs w:val="28"/>
          <w:u w:val="single"/>
        </w:rPr>
      </w:pPr>
      <w:r>
        <w:rPr>
          <w:rFonts w:hint="eastAsia"/>
          <w:sz w:val="28"/>
          <w:szCs w:val="28"/>
        </w:rPr>
        <w:t xml:space="preserve">合同编号：</w:t>
      </w:r>
      <w:r/>
    </w:p>
    <w:p>
      <w:pPr>
        <w:ind w:left="420"/>
        <w:spacing w:line="360" w:lineRule="auto"/>
        <w:rPr>
          <w:sz w:val="28"/>
          <w:szCs w:val="28"/>
        </w:rPr>
      </w:pPr>
      <w:r>
        <w:rPr>
          <w:rFonts w:hint="eastAsia"/>
          <w:sz w:val="28"/>
          <w:szCs w:val="28"/>
        </w:rPr>
        <w:t xml:space="preserve">甲    方：</w:t>
      </w:r>
      <w:r/>
    </w:p>
    <w:p>
      <w:pPr>
        <w:ind w:left="420"/>
        <w:spacing w:line="360" w:lineRule="auto"/>
        <w:rPr>
          <w:sz w:val="28"/>
          <w:szCs w:val="28"/>
          <w:u w:val="single"/>
        </w:rPr>
      </w:pPr>
      <w:r>
        <w:rPr>
          <w:rFonts w:hint="eastAsia"/>
          <w:sz w:val="28"/>
          <w:szCs w:val="28"/>
        </w:rPr>
        <w:t xml:space="preserve">乙    方：</w:t>
      </w:r>
      <w:r/>
    </w:p>
    <w:p>
      <w:pPr>
        <w:ind w:left="420"/>
        <w:spacing w:line="360" w:lineRule="auto"/>
        <w:rPr>
          <w:sz w:val="32"/>
          <w:szCs w:val="32"/>
        </w:rPr>
      </w:pPr>
      <w:r>
        <w:rPr>
          <w:rFonts w:hint="eastAsia"/>
          <w:sz w:val="28"/>
          <w:szCs w:val="28"/>
        </w:rPr>
        <w:t xml:space="preserve">签订时间：</w:t>
      </w:r>
      <w:r/>
    </w:p>
    <w:p>
      <w:pPr>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cs="Courier New"/>
          <w:sz w:val="24"/>
          <w:szCs w:val="24"/>
        </w:rPr>
      </w:pPr>
      <w:r>
        <w:rPr>
          <w:rFonts w:ascii="宋体" w:hAnsi="宋体" w:cs="Courier New"/>
          <w:sz w:val="24"/>
          <w:szCs w:val="24"/>
        </w:rPr>
        <w:t xml:space="preserve">甲方（</w:t>
      </w:r>
      <w:r>
        <w:rPr>
          <w:rFonts w:hint="eastAsia" w:ascii="宋体" w:hAnsi="宋体" w:cs="Courier New"/>
          <w:sz w:val="24"/>
          <w:szCs w:val="24"/>
        </w:rPr>
        <w:t xml:space="preserve">采购人</w:t>
      </w:r>
      <w:r>
        <w:rPr>
          <w:rFonts w:ascii="宋体" w:hAnsi="宋体" w:cs="Courier New"/>
          <w:sz w:val="24"/>
          <w:szCs w:val="24"/>
        </w:rPr>
        <w:t xml:space="preserve">）</w:t>
      </w:r>
      <w:r>
        <w:rPr>
          <w:rFonts w:hint="eastAsia" w:ascii="宋体" w:hAnsi="宋体" w:cs="Courier New"/>
          <w:sz w:val="24"/>
          <w:szCs w:val="24"/>
        </w:rPr>
        <w:t xml:space="preserve">：</w:t>
      </w:r>
      <w:r>
        <w:rPr>
          <w:rFonts w:hint="eastAsia" w:ascii="宋体" w:hAnsi="宋体" w:cs="Courier New"/>
          <w:sz w:val="24"/>
          <w:szCs w:val="24"/>
          <w:u w:val="single"/>
        </w:rPr>
        <w:t xml:space="preserve">泗洪县机关事务管理中心 </w:t>
      </w:r>
      <w:r/>
    </w:p>
    <w:p>
      <w:pPr>
        <w:ind w:firstLine="480"/>
        <w:spacing w:line="400" w:lineRule="exact"/>
        <w:rPr>
          <w:rFonts w:ascii="宋体" w:hAnsi="宋体" w:cs="Courier New"/>
          <w:sz w:val="24"/>
          <w:szCs w:val="24"/>
        </w:rPr>
      </w:pPr>
      <w:r>
        <w:rPr>
          <w:rFonts w:ascii="宋体" w:hAnsi="宋体" w:cs="Courier New"/>
          <w:sz w:val="24"/>
          <w:szCs w:val="24"/>
        </w:rPr>
        <w:t xml:space="preserve">乙方（</w:t>
      </w:r>
      <w:r>
        <w:rPr>
          <w:rFonts w:hint="eastAsia" w:ascii="宋体" w:hAnsi="宋体" w:cs="Courier New"/>
          <w:sz w:val="24"/>
          <w:szCs w:val="24"/>
        </w:rPr>
        <w:t xml:space="preserve">成交</w:t>
      </w:r>
      <w:r>
        <w:rPr>
          <w:rFonts w:ascii="宋体" w:hAnsi="宋体" w:cs="Courier New"/>
          <w:sz w:val="24"/>
          <w:szCs w:val="24"/>
        </w:rPr>
        <w:t xml:space="preserve">供应商）</w:t>
      </w:r>
      <w:r>
        <w:rPr>
          <w:rFonts w:hint="eastAsia" w:ascii="宋体" w:hAnsi="宋体" w:cs="Courier New"/>
          <w:sz w:val="24"/>
          <w:szCs w:val="24"/>
        </w:rPr>
        <w:t xml:space="preserve">：</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        </w:t>
      </w:r>
      <w:r>
        <w:rPr>
          <w:rFonts w:hint="eastAsia" w:ascii="宋体" w:hAnsi="宋体" w:cs="Courier New"/>
          <w:sz w:val="24"/>
          <w:szCs w:val="24"/>
          <w:u w:val="single"/>
        </w:rPr>
        <w:t xml:space="preserve">    </w:t>
      </w:r>
      <w:r/>
    </w:p>
    <w:p>
      <w:pPr>
        <w:ind w:firstLine="480"/>
        <w:spacing w:line="400" w:lineRule="exact"/>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360" w:lineRule="auto"/>
        <w:rPr>
          <w:rFonts w:ascii="Times New Roman" w:hAnsi="Times New Roman"/>
          <w:sz w:val="24"/>
          <w:szCs w:val="24"/>
        </w:rPr>
      </w:pPr>
      <w:r>
        <w:rPr>
          <w:rFonts w:ascii="Times New Roman" w:hAnsi="Times New Roman"/>
          <w:b/>
          <w:sz w:val="24"/>
          <w:szCs w:val="24"/>
        </w:rPr>
        <w:t xml:space="preserve">一、项目信息</w:t>
      </w:r>
      <w:r/>
    </w:p>
    <w:p>
      <w:pPr>
        <w:pStyle w:val="722"/>
        <w:ind w:firstLine="480"/>
        <w:jc w:val="both"/>
        <w:spacing w:before="0" w:beforeAutospacing="0" w:after="0" w:afterAutospacing="0" w:line="360" w:lineRule="auto"/>
        <w:widowControl w:val="off"/>
        <w:tabs>
          <w:tab w:val="left" w:pos="8150" w:leader="none"/>
        </w:tabs>
      </w:pPr>
      <w:r>
        <w:rPr>
          <w:rFonts w:ascii="Times New Roman" w:hAnsi="Times New Roman" w:cs="Times New Roman"/>
          <w:color w:val="000000"/>
        </w:rPr>
        <w:t xml:space="preserve">1、采购项目名称：</w:t>
      </w:r>
      <w:r>
        <w:rPr>
          <w:rFonts w:hint="eastAsia"/>
          <w:color w:val="000000"/>
          <w:u w:val="single"/>
          <w:lang w:eastAsia="zh-CN"/>
        </w:rPr>
        <w:t xml:space="preserve">泗洪县政务服务中心、财税大楼等处保安服务采购项目</w:t>
      </w:r>
      <w:r/>
    </w:p>
    <w:p>
      <w:pPr>
        <w:pStyle w:val="722"/>
        <w:ind w:left="480"/>
        <w:jc w:val="both"/>
        <w:spacing w:before="0" w:beforeAutospacing="0" w:after="0" w:afterAutospacing="0" w:line="360" w:lineRule="auto"/>
        <w:widowControl w:val="off"/>
        <w:rPr>
          <w:rFonts w:hint="eastAsia" w:eastAsia="宋体"/>
          <w:lang w:val="en-US" w:eastAsia="zh-CN"/>
        </w:rPr>
      </w:pPr>
      <w:r>
        <w:rPr>
          <w:rFonts w:ascii="Times New Roman" w:hAnsi="Times New Roman" w:cs="Times New Roman"/>
          <w:color w:val="000000"/>
        </w:rPr>
        <w:t xml:space="preserve">2、采购项目编号：</w:t>
      </w:r>
      <w:r>
        <w:rPr>
          <w:rFonts w:hint="eastAsia" w:ascii="Times New Roman" w:hAnsi="Times New Roman" w:cs="Times New Roman"/>
          <w:color w:val="000000"/>
          <w:lang w:eastAsia="zh-CN"/>
        </w:rPr>
        <w:t xml:space="preserve">JSZC-321324-SQTS-C2026-0001</w:t>
      </w:r>
      <w:r/>
    </w:p>
    <w:p>
      <w:pPr>
        <w:pStyle w:val="722"/>
        <w:ind w:firstLine="480"/>
        <w:spacing w:before="0" w:beforeAutospacing="0" w:after="0" w:afterAutospacing="0" w:line="360" w:lineRule="auto"/>
      </w:pPr>
      <w:r>
        <w:rPr>
          <w:rFonts w:hint="eastAsia"/>
          <w:color w:val="000000"/>
        </w:rPr>
        <w:t xml:space="preserve">3、服务范围：乙方向</w:t>
      </w:r>
      <w:r>
        <w:rPr>
          <w:rFonts w:hint="eastAsia"/>
          <w:color w:val="000000"/>
          <w:u w:val="single"/>
          <w:lang w:eastAsia="zh-CN"/>
        </w:rPr>
        <w:t xml:space="preserve">泗洪县政务服务中心、财税大楼等处保安服务采购项目</w:t>
      </w:r>
      <w:r>
        <w:rPr>
          <w:rFonts w:hint="eastAsia"/>
          <w:color w:val="000000"/>
        </w:rPr>
        <w:t xml:space="preserve">提供保安服务，服务内容包含门卫、安全护卫、消防安全、来访人员接待管理、突发性事件应急处置、安全隐患巡查检查、大楼内外检查巡逻、文明劝导等，并做好防火、防盗、防破坏、防事故等安全工作；保安实行24小时值班制，及时制止各种不良行为，配合采购方做好日常节能工作并做好大楼外停车秩序的管理维护。</w:t>
      </w:r>
      <w:r/>
    </w:p>
    <w:p>
      <w:pPr>
        <w:pStyle w:val="722"/>
        <w:ind w:firstLine="480"/>
        <w:jc w:val="both"/>
        <w:spacing w:before="0" w:beforeAutospacing="0" w:after="0" w:afterAutospacing="0" w:line="360" w:lineRule="auto"/>
        <w:widowControl w:val="off"/>
        <w:tabs>
          <w:tab w:val="left" w:pos="5873" w:leader="none"/>
        </w:tabs>
      </w:pPr>
      <w:r>
        <w:rPr>
          <w:rFonts w:hint="eastAsia"/>
          <w:color w:val="000000"/>
        </w:rPr>
        <w:t xml:space="preserve">4、服务费用：人民币（大写）：</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元</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rPr>
        <w:t xml:space="preserve">）元，含员工工资、员工保险费、员工福利、服装设备费用等服务过程中涉及到的一切费用。</w:t>
      </w:r>
      <w:r/>
    </w:p>
    <w:p>
      <w:pPr>
        <w:pStyle w:val="722"/>
        <w:ind w:firstLine="480"/>
        <w:jc w:val="both"/>
        <w:spacing w:before="192" w:beforeAutospacing="0" w:after="0" w:afterAutospacing="0" w:line="360" w:lineRule="auto"/>
        <w:widowControl w:val="off"/>
      </w:pPr>
      <w:r>
        <w:rPr>
          <w:rFonts w:hint="eastAsia"/>
          <w:color w:val="000000"/>
        </w:rPr>
        <w:t xml:space="preserve">5、服务期限：自</w:t>
      </w:r>
      <w:r>
        <w:rPr>
          <w:rFonts w:hint="eastAsia"/>
          <w:color w:val="000000"/>
          <w:u w:val="single"/>
          <w:lang w:val="en-US" w:eastAsia="zh-CN"/>
        </w:rPr>
        <w:t xml:space="preserve">     </w:t>
      </w:r>
      <w:r>
        <w:rPr>
          <w:rFonts w:hint="eastAsia"/>
          <w:color w:val="000000"/>
        </w:rPr>
        <w:t xml:space="preserve">年</w:t>
      </w:r>
      <w:r>
        <w:rPr>
          <w:rFonts w:hint="eastAsia"/>
          <w:color w:val="000000"/>
          <w:u w:val="single"/>
          <w:lang w:val="en-US" w:eastAsia="zh-CN"/>
        </w:rPr>
        <w:t xml:space="preserve">    </w:t>
      </w:r>
      <w:r>
        <w:rPr>
          <w:rFonts w:hint="eastAsia"/>
          <w:color w:val="000000"/>
        </w:rPr>
        <w:t xml:space="preserve">月</w:t>
      </w:r>
      <w:r>
        <w:rPr>
          <w:rFonts w:hint="eastAsia"/>
          <w:color w:val="000000"/>
          <w:u w:val="single"/>
        </w:rPr>
        <w:t xml:space="preserve"> </w:t>
      </w:r>
      <w:r>
        <w:rPr>
          <w:rFonts w:hint="eastAsia"/>
          <w:color w:val="000000"/>
          <w:u w:val="single"/>
          <w:lang w:val="en-US" w:eastAsia="zh-CN"/>
        </w:rPr>
        <w:t xml:space="preserve">   </w:t>
      </w:r>
      <w:r>
        <w:rPr>
          <w:rFonts w:hint="eastAsia"/>
          <w:color w:val="000000"/>
        </w:rPr>
        <w:t xml:space="preserve">日至</w:t>
      </w:r>
      <w:r>
        <w:rPr>
          <w:rFonts w:hint="eastAsia"/>
          <w:color w:val="000000"/>
          <w:u w:val="single"/>
          <w:lang w:val="en-US" w:eastAsia="zh-CN"/>
        </w:rPr>
        <w:t xml:space="preserve">    </w:t>
      </w:r>
      <w:r>
        <w:rPr>
          <w:rFonts w:hint="eastAsia"/>
          <w:color w:val="000000"/>
        </w:rPr>
        <w:t xml:space="preserve">年</w:t>
      </w:r>
      <w:r>
        <w:rPr>
          <w:rFonts w:hint="eastAsia"/>
          <w:color w:val="000000"/>
          <w:u w:val="single"/>
        </w:rPr>
        <w:t xml:space="preserve"> </w:t>
      </w:r>
      <w:r>
        <w:rPr>
          <w:rFonts w:hint="eastAsia"/>
          <w:color w:val="000000"/>
          <w:u w:val="single"/>
          <w:lang w:val="en-US" w:eastAsia="zh-CN"/>
        </w:rPr>
        <w:t xml:space="preserve">   </w:t>
      </w:r>
      <w:r>
        <w:rPr>
          <w:rFonts w:hint="eastAsia"/>
          <w:color w:val="000000"/>
        </w:rPr>
        <w:t xml:space="preserve">月</w:t>
      </w:r>
      <w:r>
        <w:rPr>
          <w:rFonts w:hint="eastAsia"/>
          <w:color w:val="000000"/>
          <w:u w:val="single"/>
        </w:rPr>
        <w:t xml:space="preserve"> </w:t>
      </w:r>
      <w:r>
        <w:rPr>
          <w:rFonts w:hint="eastAsia"/>
          <w:color w:val="000000"/>
          <w:u w:val="single"/>
          <w:lang w:val="en-US" w:eastAsia="zh-CN"/>
        </w:rPr>
        <w:t xml:space="preserve">   </w:t>
      </w:r>
      <w:r>
        <w:rPr>
          <w:rFonts w:hint="eastAsia"/>
          <w:color w:val="000000"/>
        </w:rPr>
        <w:t xml:space="preserve">日止。</w:t>
      </w:r>
      <w:r>
        <w:rPr>
          <w:rFonts w:hint="eastAsia"/>
          <w:color w:val="000000"/>
          <w:u w:val="none"/>
          <w:lang w:eastAsia="zh-CN"/>
        </w:rPr>
        <w:t xml:space="preserve">（</w:t>
      </w:r>
      <w:r>
        <w:rPr>
          <w:rFonts w:hint="eastAsia"/>
          <w:color w:val="000000"/>
          <w:u w:val="none"/>
          <w:lang w:val="en-US" w:eastAsia="zh-CN"/>
        </w:rPr>
        <w:t xml:space="preserve">合同一年一签，第一年合同期满后，如双方无异议，可按照中标金额续签合同，最长服务期限不超过2年。）</w:t>
      </w:r>
      <w:r>
        <w:rPr>
          <w:rFonts w:hint="eastAsia"/>
          <w:color w:val="000000"/>
        </w:rPr>
        <w:t xml:space="preserve">在协议有效期内一方不得擅自变更或终止此协议，如未经双方同意，擅自变更或终止此协议的，违约方要向守约方承担违约责任。</w:t>
      </w:r>
      <w:r/>
    </w:p>
    <w:p>
      <w:pPr>
        <w:pStyle w:val="722"/>
        <w:ind w:firstLine="480"/>
        <w:jc w:val="both"/>
        <w:spacing w:before="206" w:beforeAutospacing="0" w:after="0" w:afterAutospacing="0" w:line="360" w:lineRule="auto"/>
        <w:widowControl w:val="off"/>
      </w:pPr>
      <w:r>
        <w:rPr>
          <w:rFonts w:hint="eastAsia"/>
          <w:color w:val="000000"/>
        </w:rPr>
        <w:t xml:space="preserve">6、下列文件为本合同不可分割部分：</w:t>
      </w:r>
      <w:r/>
    </w:p>
    <w:p>
      <w:pPr>
        <w:pStyle w:val="722"/>
        <w:ind w:firstLine="482"/>
        <w:jc w:val="both"/>
        <w:spacing w:before="192" w:beforeAutospacing="0" w:after="0" w:afterAutospacing="0" w:line="360" w:lineRule="auto"/>
        <w:widowControl w:val="off"/>
      </w:pPr>
      <w:r>
        <w:rPr>
          <w:rFonts w:hint="eastAsia"/>
          <w:color w:val="000000"/>
        </w:rPr>
        <w:t xml:space="preserve">①中标、成交通知书；</w:t>
      </w:r>
      <w:r/>
    </w:p>
    <w:p>
      <w:pPr>
        <w:pStyle w:val="722"/>
        <w:ind w:firstLine="480"/>
        <w:jc w:val="both"/>
        <w:spacing w:before="192" w:beforeAutospacing="0" w:after="0" w:afterAutospacing="0" w:line="360" w:lineRule="auto"/>
        <w:widowControl w:val="off"/>
      </w:pPr>
      <w:r>
        <w:rPr>
          <w:rFonts w:hint="eastAsia"/>
          <w:color w:val="000000"/>
        </w:rPr>
        <w:t xml:space="preserve">②</w:t>
      </w:r>
      <w:r>
        <w:rPr>
          <w:rFonts w:hint="eastAsia"/>
          <w:color w:val="000000"/>
          <w:lang w:val="en-US" w:eastAsia="zh-CN"/>
        </w:rPr>
        <w:t xml:space="preserve">招标</w:t>
      </w:r>
      <w:r>
        <w:rPr>
          <w:rFonts w:hint="eastAsia"/>
          <w:color w:val="000000"/>
        </w:rPr>
        <w:t xml:space="preserve">文件；</w:t>
      </w:r>
      <w:r/>
    </w:p>
    <w:p>
      <w:pPr>
        <w:pStyle w:val="722"/>
        <w:ind w:firstLine="480"/>
        <w:jc w:val="both"/>
        <w:spacing w:before="192" w:beforeAutospacing="0" w:after="0" w:afterAutospacing="0" w:line="360" w:lineRule="auto"/>
        <w:widowControl w:val="off"/>
      </w:pPr>
      <w:r>
        <w:rPr>
          <w:rFonts w:hint="eastAsia"/>
          <w:color w:val="000000"/>
        </w:rPr>
        <w:t xml:space="preserve">③竞标文件及竞标人在开标时的书面承诺等构成合同的组成部分；</w:t>
      </w:r>
      <w:r/>
    </w:p>
    <w:p>
      <w:pPr>
        <w:pStyle w:val="722"/>
        <w:ind w:firstLine="480"/>
        <w:jc w:val="both"/>
        <w:spacing w:before="192" w:beforeAutospacing="0" w:after="0" w:afterAutospacing="0" w:line="360" w:lineRule="auto"/>
        <w:widowControl w:val="off"/>
      </w:pPr>
      <w:r>
        <w:rPr>
          <w:rFonts w:hint="eastAsia"/>
          <w:color w:val="000000"/>
        </w:rPr>
        <w:t xml:space="preserve">④本合同条款；</w:t>
      </w:r>
      <w:r/>
    </w:p>
    <w:p>
      <w:pPr>
        <w:pStyle w:val="722"/>
        <w:ind w:firstLine="480"/>
        <w:jc w:val="both"/>
        <w:spacing w:before="192" w:beforeAutospacing="0" w:after="0" w:afterAutospacing="0" w:line="360" w:lineRule="auto"/>
        <w:widowControl w:val="off"/>
      </w:pPr>
      <w:r>
        <w:rPr>
          <w:rFonts w:hint="eastAsia"/>
          <w:color w:val="000000"/>
        </w:rPr>
        <w:t xml:space="preserve">以上与本合同具有同等法律效力。</w:t>
      </w:r>
      <w:r/>
    </w:p>
    <w:p>
      <w:pPr>
        <w:pStyle w:val="722"/>
        <w:ind w:firstLine="482"/>
        <w:jc w:val="both"/>
        <w:spacing w:before="0" w:beforeAutospacing="0" w:after="0" w:afterAutospacing="0" w:line="360" w:lineRule="auto"/>
        <w:widowControl w:val="off"/>
      </w:pPr>
      <w:r>
        <w:rPr>
          <w:rFonts w:ascii="Times New Roman" w:hAnsi="Times New Roman" w:cs="Times New Roman"/>
          <w:b/>
          <w:bCs/>
          <w:color w:val="000000"/>
        </w:rPr>
        <w:t xml:space="preserve">二、项目人员配备及要求</w:t>
      </w:r>
      <w:r/>
    </w:p>
    <w:p>
      <w:pPr>
        <w:ind w:left="0" w:right="0" w:firstLine="480"/>
        <w:jc w:val="both"/>
        <w:spacing w:before="0" w:after="0" w:line="85" w:lineRule="atLeast"/>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（一）人员配置</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305"/>
        <w:gridCol w:w="680"/>
        <w:gridCol w:w="588"/>
        <w:gridCol w:w="4686"/>
        <w:gridCol w:w="1344"/>
      </w:tblGrid>
      <w:tr>
        <w:trPr>
          <w:trHeight w:val="58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9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30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6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年龄</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（以身份证为准）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344" w:type="dxa"/>
            <w:vAlign w:val="center"/>
            <w:textDirection w:val="lrTb"/>
            <w:noWrap w:val="false"/>
          </w:tcPr>
          <w:p>
            <w:pPr>
              <w:ind w:left="0" w:right="0" w:firstLine="0"/>
              <w:jc w:val="center"/>
              <w:spacing w:before="0" w:after="0"/>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备注</w:t>
            </w:r>
            <w:r/>
          </w:p>
        </w:tc>
      </w:tr>
      <w:tr>
        <w:trPr>
          <w:trHeight w:val="82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5" w:type="dxa"/>
            <w:vAlign w:val="center"/>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保安</w:t>
            </w:r>
            <w:r>
              <w:rPr>
                <w:rFonts w:hint="eastAsia" w:ascii="宋体" w:hAnsi="宋体" w:cs="宋体"/>
                <w:color w:val="000000"/>
                <w:sz w:val="24"/>
                <w:lang w:val="en-US" w:eastAsia="zh-CN"/>
              </w:rPr>
              <w:t xml:space="preserve">队长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0" w:type="dxa"/>
            <w:vAlign w:val="center"/>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55</w:t>
            </w:r>
            <w:r>
              <w:rPr>
                <w:rFonts w:ascii="宋体" w:hAnsi="宋体" w:eastAsia="宋体" w:cs="宋体"/>
                <w:color w:val="000000"/>
                <w:sz w:val="24"/>
              </w:rPr>
              <w:t xml:space="preserve">周岁及以下</w:t>
            </w:r>
            <w:r/>
          </w:p>
        </w:tc>
        <w:tc>
          <w:tcPr>
            <w:tcBorders>
              <w:top w:val="none" w:color="000000" w:sz="4" w:space="0"/>
              <w:left w:val="none" w:color="000000" w:sz="4" w:space="0"/>
              <w:right w:val="single" w:color="000000" w:sz="8" w:space="0"/>
            </w:tcBorders>
            <w:tcMar>
              <w:left w:w="15" w:type="dxa"/>
              <w:top w:w="15" w:type="dxa"/>
              <w:right w:w="15" w:type="dxa"/>
              <w:bottom w:w="0" w:type="dxa"/>
            </w:tcMar>
            <w:tcW w:w="1344" w:type="dxa"/>
            <w:vAlign w:val="center"/>
            <w:vMerge w:val="restart"/>
            <w:textDirection w:val="lrTb"/>
            <w:noWrap w:val="false"/>
          </w:tcPr>
          <w:p>
            <w:pPr>
              <w:ind w:left="0" w:right="0" w:firstLine="0"/>
              <w:jc w:val="center"/>
              <w:spacing w:before="0" w:after="0"/>
              <w:rPr>
                <w:rFonts w:hint="default" w:eastAsia="宋体"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宋体" w:cs="Calibri"/>
                <w:b/>
                <w:bCs/>
                <w:color w:val="000000"/>
                <w:sz w:val="24"/>
                <w:lang w:val="en-US" w:eastAsia="zh-CN"/>
              </w:rPr>
              <w:t xml:space="preserve">平均年龄不超过60周岁</w:t>
            </w:r>
            <w:r/>
          </w:p>
        </w:tc>
      </w:tr>
      <w:tr>
        <w:trPr>
          <w:trHeight w:val="82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5" w:type="dxa"/>
            <w:vAlign w:val="center"/>
            <w:textDirection w:val="lrTb"/>
            <w:noWrap w:val="false"/>
          </w:tcPr>
          <w:p>
            <w:pPr>
              <w:ind w:left="0" w:right="0" w:firstLine="0"/>
              <w:jc w:val="center"/>
              <w:spacing w:before="0" w:after="0"/>
              <w:rPr>
                <w:rFonts w:hint="eastAsia" w:ascii="Calibri" w:hAnsi="Calibri" w:eastAsia="宋体"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5" w:type="dxa"/>
            <w:vAlign w:val="center"/>
            <w:textDirection w:val="lrTb"/>
            <w:noWrap w:val="false"/>
          </w:tcPr>
          <w:p>
            <w:pPr>
              <w:ind w:left="0" w:right="0" w:firstLine="0"/>
              <w:jc w:val="center"/>
              <w:spacing w:before="0" w:after="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保安员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0" w:type="dxa"/>
            <w:vAlign w:val="center"/>
            <w:textDirection w:val="lrTb"/>
            <w:noWrap w:val="false"/>
          </w:tcPr>
          <w:p>
            <w:pPr>
              <w:ind w:left="0" w:right="0" w:firstLine="0"/>
              <w:jc w:val="center"/>
              <w:spacing w:before="0" w:after="0"/>
              <w:rPr>
                <w:rFonts w:hint="default" w:ascii="Calibri" w:hAnsi="Calibri" w:eastAsia="宋体"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43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8" w:type="dxa"/>
            <w:vAlign w:val="center"/>
            <w:textDirection w:val="lrTb"/>
            <w:noWrap w:val="false"/>
          </w:tcPr>
          <w:p>
            <w:pPr>
              <w:ind w:left="0" w:right="0" w:firstLine="0"/>
              <w:jc w:val="center"/>
              <w:spacing w:before="0" w:after="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86" w:type="dxa"/>
            <w:vAlign w:val="center"/>
            <w:textDirection w:val="lrTb"/>
            <w:noWrap w:val="false"/>
          </w:tcPr>
          <w:p>
            <w:pPr>
              <w:ind w:left="0" w:right="0" w:firstLine="0"/>
              <w:jc w:val="center"/>
              <w:spacing w:before="0" w:after="0"/>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6</w:t>
            </w:r>
            <w:r>
              <w:rPr>
                <w:rFonts w:hint="eastAsia" w:eastAsia="宋体" w:cs="Calibri"/>
                <w:color w:val="000000"/>
                <w:sz w:val="24"/>
                <w:lang w:val="en-US" w:eastAsia="zh-CN"/>
              </w:rPr>
              <w:t xml:space="preserve">2</w:t>
            </w:r>
            <w:r>
              <w:rPr>
                <w:rFonts w:ascii="宋体" w:hAnsi="宋体" w:eastAsia="宋体" w:cs="宋体"/>
                <w:color w:val="000000"/>
                <w:sz w:val="24"/>
              </w:rPr>
              <w:t xml:space="preserve">周岁及以下</w:t>
            </w:r>
            <w:r/>
          </w:p>
        </w:tc>
        <w:tc>
          <w:tcPr>
            <w:tcBorders>
              <w:left w:val="none" w:color="000000" w:sz="4" w:space="0"/>
              <w:bottom w:val="single" w:color="000000" w:sz="8" w:space="0"/>
              <w:right w:val="single" w:color="000000" w:sz="8" w:space="0"/>
            </w:tcBorders>
            <w:tcMar>
              <w:left w:w="15" w:type="dxa"/>
              <w:top w:w="15" w:type="dxa"/>
              <w:right w:w="15" w:type="dxa"/>
              <w:bottom w:w="0" w:type="dxa"/>
            </w:tcMar>
            <w:tcW w:w="1344" w:type="dxa"/>
            <w:vAlign w:val="center"/>
            <w:vMerge w:val="continue"/>
            <w:textDirection w:val="lrTb"/>
            <w:noWrap w:val="false"/>
          </w:tcPr>
          <w:p>
            <w:pPr>
              <w:ind w:left="0" w:right="0" w:firstLine="0"/>
              <w:jc w:val="center"/>
              <w:spacing w:before="0" w:after="0"/>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tc>
      </w:tr>
      <w:tr>
        <w:trPr>
          <w:trHeight w:val="82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5" w:type="dxa"/>
            <w:vAlign w:val="center"/>
            <w:textDirection w:val="lrTb"/>
            <w:noWrap w:val="false"/>
          </w:tcPr>
          <w:p>
            <w:pPr>
              <w:ind w:left="0" w:right="0" w:firstLine="0"/>
              <w:jc w:val="center"/>
              <w:spacing w:before="0" w:after="0"/>
              <w:rPr>
                <w:rFonts w:hint="default" w:eastAsia="宋体"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宋体" w:cs="Calibri"/>
                <w:color w:val="000000"/>
                <w:sz w:val="24"/>
                <w:lang w:val="en-US" w:eastAsia="zh-CN"/>
              </w:rPr>
              <w:t xml:space="preserve">其他</w:t>
            </w:r>
            <w:r/>
          </w:p>
        </w:tc>
        <w:tc>
          <w:tcPr>
            <w:gridSpan w:val="5"/>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03" w:type="dxa"/>
            <w:vAlign w:val="center"/>
            <w:textDirection w:val="lrTb"/>
            <w:noWrap w:val="false"/>
          </w:tcPr>
          <w:p>
            <w:pPr>
              <w:ind w:left="0" w:right="0" w:firstLine="0"/>
              <w:jc w:val="both"/>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税金、培训、管理费及福利、社保、意外险、服装费、装备物资等</w:t>
            </w:r>
            <w:r/>
          </w:p>
        </w:tc>
      </w:tr>
      <w:tr>
        <w:trPr>
          <w:trHeight w:val="604"/>
        </w:trPr>
        <w:tc>
          <w:tcPr>
            <w:gridSpan w:val="6"/>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98" w:type="dxa"/>
            <w:vAlign w:val="center"/>
            <w:textDirection w:val="lrTb"/>
            <w:noWrap w:val="false"/>
          </w:tcPr>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以上人员须持有公安机关颁发的</w:t>
            </w:r>
            <w:r>
              <w:rPr>
                <w:rFonts w:ascii="Calibri" w:hAnsi="Calibri" w:eastAsia="Calibri" w:cs="Calibri"/>
                <w:color w:val="000000"/>
                <w:sz w:val="24"/>
              </w:rPr>
              <w:t xml:space="preserve">“</w:t>
            </w:r>
            <w:r>
              <w:rPr>
                <w:rFonts w:ascii="宋体" w:hAnsi="宋体" w:eastAsia="宋体" w:cs="宋体"/>
                <w:color w:val="000000"/>
                <w:sz w:val="24"/>
              </w:rPr>
              <w:t xml:space="preserve">保安员证</w:t>
            </w:r>
            <w:r>
              <w:rPr>
                <w:rFonts w:ascii="Calibri" w:hAnsi="Calibri" w:eastAsia="Calibri" w:cs="Calibri"/>
                <w:color w:val="000000"/>
                <w:sz w:val="24"/>
              </w:rPr>
              <w:t xml:space="preserve">”</w:t>
            </w:r>
            <w:r>
              <w:rPr>
                <w:rFonts w:ascii="宋体" w:hAnsi="宋体" w:eastAsia="宋体" w:cs="宋体"/>
                <w:color w:val="000000"/>
                <w:sz w:val="24"/>
              </w:rPr>
              <w:t xml:space="preserve">。</w:t>
            </w:r>
            <w:r/>
          </w:p>
        </w:tc>
      </w:tr>
      <w:tr>
        <w:trPr>
          <w:trHeight w:val="604"/>
        </w:trPr>
        <w:tc>
          <w:tcPr>
            <w:gridSpan w:val="6"/>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98" w:type="dxa"/>
            <w:vAlign w:val="center"/>
            <w:textDirection w:val="lrTb"/>
            <w:noWrap w:val="false"/>
          </w:tcPr>
          <w:p>
            <w:pPr>
              <w:jc w:val="left"/>
              <w:spacing w:line="360" w:lineRule="auto"/>
              <w:rPr>
                <w:rFonts w:hint="eastAsia" w:ascii="仿宋" w:hAnsi="仿宋" w:eastAsia="仿宋" w:cs="仿宋"/>
                <w:color w:val="ff0000"/>
                <w:sz w:val="24"/>
                <w:lang w:eastAsia="zh-CN"/>
              </w:rPr>
            </w:pPr>
            <w:r>
              <w:rPr>
                <w:rFonts w:hint="eastAsia" w:ascii="仿宋" w:hAnsi="仿宋" w:eastAsia="仿宋" w:cs="仿宋"/>
                <w:color w:val="ff0000"/>
                <w:sz w:val="24"/>
              </w:rPr>
              <w:t xml:space="preserve">注：★1、</w:t>
            </w:r>
            <w:r>
              <w:rPr>
                <w:rFonts w:hint="eastAsia" w:ascii="仿宋" w:hAnsi="仿宋" w:eastAsia="仿宋" w:cs="仿宋"/>
                <w:color w:val="ff0000"/>
                <w:sz w:val="24"/>
                <w:lang w:val="en-US" w:eastAsia="zh-CN"/>
              </w:rPr>
              <w:t xml:space="preserve">保安队长55周岁及以下，保安员62周岁及以下，平均年龄不超过60周岁，</w:t>
            </w:r>
            <w:r>
              <w:rPr>
                <w:rFonts w:hint="eastAsia" w:ascii="仿宋" w:hAnsi="仿宋" w:eastAsia="仿宋" w:cs="仿宋"/>
                <w:color w:val="ff0000"/>
                <w:sz w:val="24"/>
              </w:rPr>
              <w:t xml:space="preserve">否则作无效标处理</w:t>
            </w:r>
            <w:r>
              <w:rPr>
                <w:rFonts w:hint="eastAsia" w:ascii="仿宋" w:hAnsi="仿宋" w:eastAsia="仿宋" w:cs="仿宋"/>
                <w:color w:val="ff0000"/>
                <w:sz w:val="24"/>
                <w:lang w:eastAsia="zh-CN"/>
              </w:rPr>
              <w:t xml:space="preserve">。（</w:t>
            </w:r>
            <w:r>
              <w:rPr>
                <w:rFonts w:hint="eastAsia" w:ascii="仿宋" w:hAnsi="仿宋" w:eastAsia="仿宋"/>
                <w:color w:val="ff0000"/>
                <w:sz w:val="24"/>
              </w:rPr>
              <w:t xml:space="preserve">年龄以人员身份证为准</w:t>
            </w:r>
            <w:r>
              <w:rPr>
                <w:rFonts w:hint="eastAsia" w:ascii="仿宋" w:hAnsi="仿宋" w:eastAsia="仿宋" w:cs="仿宋"/>
                <w:color w:val="ff0000"/>
                <w:sz w:val="24"/>
              </w:rPr>
              <w:t xml:space="preserve">，以本项目开标当日前满足项目需求为准</w:t>
            </w:r>
            <w:r>
              <w:rPr>
                <w:rFonts w:hint="eastAsia" w:ascii="仿宋" w:hAnsi="仿宋" w:eastAsia="仿宋" w:cs="仿宋"/>
                <w:color w:val="ff0000"/>
                <w:sz w:val="24"/>
                <w:lang w:eastAsia="zh-CN"/>
              </w:rPr>
              <w:t xml:space="preserve">）</w:t>
            </w:r>
            <w:r/>
          </w:p>
          <w:p>
            <w:pPr>
              <w:jc w:val="left"/>
              <w:spacing w:line="360" w:lineRule="auto"/>
              <w:rPr>
                <w:rFonts w:ascii="仿宋" w:hAnsi="仿宋" w:eastAsia="仿宋" w:cs="仿宋"/>
                <w:color w:val="ff0000"/>
                <w:sz w:val="24"/>
              </w:rPr>
            </w:pPr>
            <w:r>
              <w:rPr>
                <w:rFonts w:hint="eastAsia" w:ascii="仿宋" w:hAnsi="仿宋" w:eastAsia="仿宋" w:cs="仿宋"/>
                <w:color w:val="ff0000"/>
                <w:sz w:val="24"/>
              </w:rPr>
              <w:t xml:space="preserve">★2、乙方提供的所有人员的工资（首次报价与最终报价）不得低于宿迁市目前最低工资标准，即按《省人力资源社会保障厅关于调整全省最低工资标准的通知》（苏人社规〔2025〕3号）政策执行，否则作无效标处理。</w:t>
            </w:r>
            <w:r/>
          </w:p>
          <w:p>
            <w:pPr>
              <w:ind w:left="0" w:right="0" w:firstLine="0"/>
              <w:jc w:val="both"/>
              <w:spacing w:before="0" w:after="0"/>
              <w:rPr>
                <w:rFonts w:hint="eastAsia" w:ascii="仿宋" w:hAnsi="仿宋" w:eastAsia="仿宋" w:cs="仿宋"/>
                <w:color w:val="ff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4"/>
              </w:rPr>
              <w:t xml:space="preserve">★3、</w:t>
            </w:r>
            <w:r>
              <w:rPr>
                <w:rFonts w:hint="eastAsia" w:ascii="仿宋" w:hAnsi="仿宋" w:eastAsia="仿宋" w:cs="仿宋"/>
                <w:color w:val="ff0000"/>
                <w:sz w:val="24"/>
                <w:highlight w:val="none"/>
                <w:lang w:val="en-US" w:eastAsia="zh-CN"/>
              </w:rPr>
              <w:t xml:space="preserve">至少有5名人员同时具备建（构）筑物消防员证书或消防设施操作员证书，负责区域内消防安全相关工作，</w:t>
            </w:r>
            <w:r>
              <w:rPr>
                <w:rFonts w:hint="eastAsia" w:ascii="仿宋" w:hAnsi="仿宋" w:eastAsia="仿宋" w:cs="仿宋"/>
                <w:color w:val="ff0000"/>
                <w:sz w:val="24"/>
                <w:highlight w:val="none"/>
              </w:rPr>
              <w:t xml:space="preserve">否则作无效标处理</w:t>
            </w:r>
            <w:r>
              <w:rPr>
                <w:rFonts w:hint="eastAsia" w:ascii="仿宋" w:hAnsi="仿宋" w:eastAsia="仿宋" w:cs="仿宋"/>
                <w:color w:val="ff0000"/>
                <w:sz w:val="24"/>
                <w:highlight w:val="none"/>
                <w:lang w:eastAsia="zh-CN"/>
              </w:rPr>
              <w:t xml:space="preserve">。</w:t>
            </w:r>
            <w:r/>
          </w:p>
        </w:tc>
      </w:tr>
    </w:tbl>
    <w:p>
      <w:pPr>
        <w:pStyle w:val="722"/>
        <w:jc w:val="both"/>
        <w:spacing w:before="0" w:beforeAutospacing="0" w:after="0" w:afterAutospacing="0" w:line="240" w:lineRule="auto"/>
        <w:widowControl w:val="off"/>
      </w:pPr>
      <w:r/>
      <w:r/>
    </w:p>
    <w:p>
      <w:pPr>
        <w:pStyle w:val="722"/>
        <w:ind w:firstLine="480"/>
        <w:jc w:val="both"/>
        <w:spacing w:before="0" w:beforeAutospacing="0" w:after="0" w:afterAutospacing="0" w:line="360" w:lineRule="auto"/>
        <w:widowControl w:val="off"/>
      </w:pPr>
      <w:r>
        <w:rPr>
          <w:rFonts w:hint="eastAsia"/>
          <w:color w:val="000000"/>
        </w:rPr>
        <w:t xml:space="preserve">（二）人员要求：</w:t>
      </w:r>
      <w:r/>
    </w:p>
    <w:p>
      <w:pPr>
        <w:pStyle w:val="802"/>
        <w:ind w:left="0" w:right="482" w:firstLine="480"/>
        <w:spacing w:before="147" w:line="360" w:lineRule="auto"/>
        <w:tabs>
          <w:tab w:val="left" w:pos="625" w:leader="none"/>
        </w:tabs>
        <w:rPr>
          <w:sz w:val="24"/>
          <w:szCs w:val="24"/>
        </w:rPr>
      </w:pPr>
      <w:r>
        <w:rPr>
          <w:rFonts w:hint="eastAsia"/>
          <w:sz w:val="24"/>
          <w:szCs w:val="24"/>
        </w:rPr>
        <w:t xml:space="preserve">1、派驻服务的保安员，应无不良嗜好，无违法犯罪记录，身体健康，五官端正，</w:t>
      </w:r>
      <w:r>
        <w:rPr>
          <w:rFonts w:hint="eastAsia" w:ascii="宋体" w:hAnsi="宋体" w:cs="宋体"/>
          <w:sz w:val="24"/>
          <w:szCs w:val="24"/>
          <w:lang w:bidi="ar"/>
        </w:rPr>
        <w:t xml:space="preserve">思想品质好，</w:t>
      </w:r>
      <w:r>
        <w:rPr>
          <w:rFonts w:hint="eastAsia"/>
          <w:sz w:val="24"/>
          <w:szCs w:val="24"/>
        </w:rPr>
        <w:t xml:space="preserve">责任心强，工作热情、主动，服从管理。</w:t>
      </w:r>
      <w:r/>
    </w:p>
    <w:p>
      <w:pPr>
        <w:pStyle w:val="699"/>
        <w:ind w:firstLine="480"/>
        <w:jc w:val="left"/>
        <w:spacing w:line="360" w:lineRule="auto"/>
        <w:rPr>
          <w:rFonts w:ascii="宋体" w:hAnsi="宋体" w:cs="宋体"/>
          <w:sz w:val="24"/>
          <w:szCs w:val="24"/>
        </w:rPr>
      </w:pPr>
      <w:r>
        <w:rPr>
          <w:rFonts w:hint="eastAsia" w:ascii="Calibri" w:hAnsi="Calibri"/>
          <w:sz w:val="24"/>
          <w:szCs w:val="24"/>
        </w:rPr>
        <w:t xml:space="preserve">2、</w:t>
      </w:r>
      <w:r>
        <w:rPr>
          <w:rFonts w:hint="eastAsia" w:ascii="宋体" w:hAnsi="宋体" w:cs="宋体"/>
          <w:sz w:val="24"/>
          <w:szCs w:val="24"/>
        </w:rPr>
        <w:t xml:space="preserve">人员配备：供应商须按采购人实际情况增减保安人员，费用支付根据采购人最终实际用人数量进行结算。</w:t>
      </w:r>
      <w:r/>
    </w:p>
    <w:p>
      <w:pPr>
        <w:pStyle w:val="1308"/>
        <w:ind w:firstLine="480"/>
        <w:spacing w:line="360" w:lineRule="auto"/>
        <w:rPr>
          <w:rFonts w:ascii="宋体" w:hAnsi="宋体" w:cs="宋体"/>
          <w:b w:val="0"/>
          <w:sz w:val="24"/>
          <w:szCs w:val="24"/>
        </w:rPr>
      </w:pPr>
      <w:r>
        <w:rPr>
          <w:rFonts w:hint="eastAsia" w:ascii="宋体" w:hAnsi="宋体" w:cs="宋体"/>
          <w:b w:val="0"/>
          <w:sz w:val="24"/>
          <w:szCs w:val="24"/>
        </w:rPr>
        <w:t xml:space="preserve">（三）责任归属</w:t>
      </w:r>
      <w:r/>
    </w:p>
    <w:p>
      <w:pPr>
        <w:pStyle w:val="703"/>
        <w:ind w:firstLine="720"/>
        <w:spacing w:line="360" w:lineRule="auto"/>
        <w:rPr>
          <w:b w:val="0"/>
          <w:bCs/>
        </w:rPr>
      </w:pPr>
      <w:r>
        <w:rPr>
          <w:rFonts w:hint="eastAsia" w:ascii="宋体" w:hAnsi="宋体" w:cs="宋体"/>
          <w:b w:val="0"/>
          <w:bCs/>
        </w:rPr>
        <w:t xml:space="preserve">如因服务方工作人员疏忽或失职造成贵重物品被盗、毁坏或发生重大安全事故，服务方承担一切赔偿责任。履约期间，如若发生工作人员工伤或遇工作人员人身伤亡事故，均由服务方负责，与采购方无关。</w:t>
      </w:r>
      <w:r/>
    </w:p>
    <w:p>
      <w:pPr>
        <w:pStyle w:val="722"/>
        <w:jc w:val="both"/>
        <w:spacing w:before="144" w:beforeAutospacing="0" w:after="200" w:afterAutospacing="0" w:line="360" w:lineRule="auto"/>
        <w:widowControl w:val="off"/>
        <w:rPr>
          <w:b/>
          <w:bCs/>
        </w:rPr>
      </w:pPr>
      <w:r>
        <w:rPr>
          <w:rFonts w:hint="eastAsia"/>
          <w:b/>
          <w:bCs/>
          <w:color w:val="000000"/>
        </w:rPr>
        <w:t xml:space="preserve">三、服务要求</w:t>
      </w:r>
      <w:r/>
    </w:p>
    <w:p>
      <w:pPr>
        <w:pStyle w:val="722"/>
        <w:ind w:firstLine="480"/>
        <w:jc w:val="both"/>
        <w:spacing w:before="11" w:beforeAutospacing="0" w:after="0" w:afterAutospacing="0" w:line="360" w:lineRule="auto"/>
        <w:widowControl w:val="off"/>
      </w:pPr>
      <w:r>
        <w:rPr>
          <w:rFonts w:hint="eastAsia"/>
        </w:rPr>
        <w:t xml:space="preserve">(一)服装器械要求</w:t>
      </w:r>
      <w:r/>
    </w:p>
    <w:p>
      <w:pPr>
        <w:pStyle w:val="722"/>
        <w:ind w:firstLine="480"/>
        <w:jc w:val="both"/>
        <w:spacing w:before="11" w:beforeAutospacing="0" w:after="0" w:afterAutospacing="0" w:line="360" w:lineRule="auto"/>
        <w:widowControl w:val="off"/>
      </w:pPr>
      <w:r>
        <w:rPr>
          <w:rFonts w:hint="eastAsia"/>
        </w:rPr>
        <w:t xml:space="preserve">保安人员要文明服务，礼貌待人对工作认真负责。上岗时着装整齐、统一、规范，按标准完成各项服务范围内以及采购人安排的任务。</w:t>
      </w:r>
      <w:r/>
    </w:p>
    <w:p>
      <w:pPr>
        <w:pStyle w:val="722"/>
        <w:ind w:firstLine="480"/>
        <w:jc w:val="both"/>
        <w:spacing w:before="11" w:beforeAutospacing="0" w:after="0" w:afterAutospacing="0" w:line="360" w:lineRule="auto"/>
        <w:widowControl w:val="off"/>
      </w:pPr>
      <w:r>
        <w:rPr>
          <w:rFonts w:hint="eastAsia"/>
        </w:rPr>
        <w:t xml:space="preserve">中标人按需配备橡胶棒、对讲机、强光手电、防暴盾、防刺服等执勤设备，费用包含在中标总价中。</w:t>
      </w:r>
      <w:r/>
    </w:p>
    <w:p>
      <w:pPr>
        <w:pStyle w:val="722"/>
        <w:ind w:firstLine="480"/>
        <w:jc w:val="both"/>
        <w:spacing w:before="11" w:beforeAutospacing="0" w:after="0" w:afterAutospacing="0" w:line="360" w:lineRule="auto"/>
        <w:widowControl w:val="off"/>
      </w:pPr>
      <w:r>
        <w:rPr>
          <w:rFonts w:hint="eastAsia"/>
        </w:rPr>
        <w:t xml:space="preserve">（二）安全防范</w:t>
      </w:r>
      <w:r/>
    </w:p>
    <w:p>
      <w:pPr>
        <w:pStyle w:val="722"/>
        <w:ind w:firstLine="480"/>
        <w:jc w:val="both"/>
        <w:spacing w:before="11" w:beforeAutospacing="0" w:after="0" w:afterAutospacing="0" w:line="360" w:lineRule="auto"/>
        <w:widowControl w:val="off"/>
      </w:pPr>
      <w:r>
        <w:rPr>
          <w:rFonts w:hint="eastAsia"/>
        </w:rPr>
        <w:t xml:space="preserve">1.人员组织</w:t>
      </w:r>
      <w:r/>
    </w:p>
    <w:p>
      <w:pPr>
        <w:pStyle w:val="722"/>
        <w:ind w:firstLine="480"/>
        <w:jc w:val="both"/>
        <w:spacing w:before="11" w:beforeAutospacing="0" w:after="0" w:afterAutospacing="0" w:line="360" w:lineRule="auto"/>
        <w:widowControl w:val="off"/>
      </w:pPr>
      <w:r>
        <w:rPr>
          <w:rFonts w:hint="eastAsia"/>
        </w:rPr>
        <w:t xml:space="preserve">1.1.接受过安全护卫或相关训练，掌握基本安全护卫技能，并定期进行安全防范学习，增强安全防范能力。</w:t>
      </w:r>
      <w:r/>
    </w:p>
    <w:p>
      <w:pPr>
        <w:pStyle w:val="722"/>
        <w:ind w:firstLine="480"/>
        <w:jc w:val="both"/>
        <w:spacing w:before="11" w:beforeAutospacing="0" w:after="0" w:afterAutospacing="0" w:line="360" w:lineRule="auto"/>
        <w:widowControl w:val="off"/>
      </w:pPr>
      <w:r>
        <w:rPr>
          <w:rFonts w:hint="eastAsia"/>
        </w:rPr>
        <w:t xml:space="preserve">1.2.熟悉管理区域环境，熟悉管理及有关法律法规，能恰当的处理和应对护卫工作；品质好，作风正派，热爱安全护卫工作，无犯罪记录；</w:t>
      </w:r>
      <w:r/>
    </w:p>
    <w:p>
      <w:pPr>
        <w:pStyle w:val="722"/>
        <w:ind w:firstLine="480"/>
        <w:jc w:val="both"/>
        <w:spacing w:before="11" w:beforeAutospacing="0" w:after="0" w:afterAutospacing="0" w:line="360" w:lineRule="auto"/>
        <w:widowControl w:val="off"/>
      </w:pPr>
      <w:r>
        <w:rPr>
          <w:rFonts w:hint="eastAsia"/>
        </w:rPr>
        <w:t xml:space="preserve">1.3.安全护卫人员配备对讲装置和其他必备的安全护卫工；</w:t>
      </w:r>
      <w:r/>
    </w:p>
    <w:p>
      <w:pPr>
        <w:pStyle w:val="722"/>
        <w:ind w:firstLine="480"/>
        <w:jc w:val="both"/>
        <w:spacing w:before="11" w:beforeAutospacing="0" w:after="0" w:afterAutospacing="0" w:line="360" w:lineRule="auto"/>
        <w:widowControl w:val="off"/>
      </w:pPr>
      <w:r>
        <w:rPr>
          <w:rFonts w:hint="eastAsia"/>
        </w:rPr>
        <w:t xml:space="preserve">1.4.当班时佩戴统一标志的执勤工号，穿戴统一制服，装备佩戴规范，仪容仪表规范整齐；</w:t>
      </w:r>
      <w:r/>
    </w:p>
    <w:p>
      <w:pPr>
        <w:pStyle w:val="722"/>
        <w:ind w:firstLine="480"/>
        <w:jc w:val="both"/>
        <w:spacing w:before="11" w:beforeAutospacing="0" w:after="0" w:afterAutospacing="0" w:line="360" w:lineRule="auto"/>
        <w:widowControl w:val="off"/>
      </w:pPr>
      <w:r>
        <w:rPr>
          <w:rFonts w:hint="eastAsia"/>
        </w:rPr>
        <w:t xml:space="preserve">1.5.交接班制度完善，并有工作及交接记录。</w:t>
      </w:r>
      <w:r/>
    </w:p>
    <w:p>
      <w:pPr>
        <w:pStyle w:val="722"/>
        <w:ind w:firstLine="480"/>
        <w:jc w:val="both"/>
        <w:spacing w:before="11" w:beforeAutospacing="0" w:after="0" w:afterAutospacing="0" w:line="360" w:lineRule="auto"/>
        <w:widowControl w:val="off"/>
      </w:pPr>
      <w:r>
        <w:rPr>
          <w:rFonts w:hint="eastAsia"/>
        </w:rPr>
        <w:t xml:space="preserve">2.白天不间断巡逻，夜间巡逻每小时一次。重点部位、重点时间以及特殊情况加强巡逻；及时发现和处理安全隐患；在遇到突发事件时，及时报告警方及业主，必要时采取正当防卫，防止事态扩大，协助保护现场和证据；安全巡逻有记录有检查。</w:t>
      </w:r>
      <w:r/>
    </w:p>
    <w:p>
      <w:pPr>
        <w:pStyle w:val="722"/>
        <w:ind w:firstLine="480"/>
        <w:jc w:val="both"/>
        <w:spacing w:before="11" w:beforeAutospacing="0" w:after="0" w:afterAutospacing="0" w:line="360" w:lineRule="auto"/>
        <w:widowControl w:val="off"/>
      </w:pPr>
      <w:r>
        <w:rPr>
          <w:rFonts w:hint="eastAsia"/>
        </w:rPr>
        <w:t xml:space="preserve">3.紧急事故反应</w:t>
      </w:r>
      <w:r/>
    </w:p>
    <w:p>
      <w:pPr>
        <w:pStyle w:val="722"/>
        <w:ind w:firstLine="480"/>
        <w:jc w:val="both"/>
        <w:spacing w:before="11" w:beforeAutospacing="0" w:after="0" w:afterAutospacing="0" w:line="360" w:lineRule="auto"/>
        <w:widowControl w:val="off"/>
      </w:pPr>
      <w:r>
        <w:rPr>
          <w:rFonts w:hint="eastAsia"/>
        </w:rPr>
        <w:t xml:space="preserve">3.1.制定紧急事故处理预案，至少包括：火灾、反恐防爆、安全疏散以及其他应急预案。</w:t>
      </w:r>
      <w:r/>
    </w:p>
    <w:p>
      <w:pPr>
        <w:pStyle w:val="722"/>
        <w:ind w:firstLine="480"/>
        <w:jc w:val="both"/>
        <w:spacing w:before="11" w:beforeAutospacing="0" w:after="0" w:afterAutospacing="0" w:line="360" w:lineRule="auto"/>
        <w:widowControl w:val="off"/>
      </w:pPr>
      <w:r>
        <w:rPr>
          <w:rFonts w:hint="eastAsia"/>
        </w:rPr>
        <w:t xml:space="preserve">3.2.有紧急事件救护组织，并始终处于紧急事故反应状态；按消防要求组织进行疏散演习；对紧急事故作出快速、正确的反应；尽可能减少破坏和损失程度。</w:t>
      </w:r>
      <w:r/>
    </w:p>
    <w:p>
      <w:pPr>
        <w:pStyle w:val="722"/>
        <w:ind w:firstLine="480"/>
        <w:jc w:val="both"/>
        <w:spacing w:before="11" w:beforeAutospacing="0" w:after="0" w:afterAutospacing="0" w:line="360" w:lineRule="auto"/>
        <w:widowControl w:val="off"/>
      </w:pPr>
      <w:r>
        <w:rPr>
          <w:rFonts w:hint="eastAsia"/>
        </w:rPr>
        <w:t xml:space="preserve">4.项目负责人岗位职责</w:t>
      </w:r>
      <w:r/>
    </w:p>
    <w:p>
      <w:pPr>
        <w:pStyle w:val="722"/>
        <w:ind w:firstLine="480"/>
        <w:jc w:val="both"/>
        <w:spacing w:before="11" w:beforeAutospacing="0" w:after="0" w:afterAutospacing="0" w:line="360" w:lineRule="auto"/>
        <w:widowControl w:val="off"/>
      </w:pPr>
      <w:r>
        <w:rPr>
          <w:rFonts w:hint="eastAsia"/>
        </w:rPr>
        <w:t xml:space="preserve">4.1.全面负责秩序维护各岗位工作管理，负责对工作检查指导，对发现问题进行处理并上报。</w:t>
      </w:r>
      <w:r/>
    </w:p>
    <w:p>
      <w:pPr>
        <w:pStyle w:val="722"/>
        <w:ind w:firstLine="480"/>
        <w:jc w:val="both"/>
        <w:spacing w:before="11" w:beforeAutospacing="0" w:after="0" w:afterAutospacing="0" w:line="360" w:lineRule="auto"/>
        <w:widowControl w:val="off"/>
      </w:pPr>
      <w:r>
        <w:rPr>
          <w:rFonts w:hint="eastAsia"/>
        </w:rPr>
        <w:t xml:space="preserve">4.2.坚持不懈做好执勤工作，实行动态管理。</w:t>
      </w:r>
      <w:r/>
    </w:p>
    <w:p>
      <w:pPr>
        <w:pStyle w:val="722"/>
        <w:ind w:firstLine="480"/>
        <w:jc w:val="both"/>
        <w:spacing w:before="11" w:beforeAutospacing="0" w:after="0" w:afterAutospacing="0" w:line="360" w:lineRule="auto"/>
        <w:widowControl w:val="off"/>
      </w:pPr>
      <w:r>
        <w:rPr>
          <w:rFonts w:hint="eastAsia"/>
        </w:rPr>
        <w:t xml:space="preserve">4.3.严格遵守各项规章制度，每日检查当班保安仪容仪表以及工作行为规范。每周对秩序维护各岗位存在问题进行汇总分析，并提报相关处理意见。</w:t>
      </w:r>
      <w:r/>
    </w:p>
    <w:p>
      <w:pPr>
        <w:pStyle w:val="722"/>
        <w:ind w:firstLine="480"/>
        <w:jc w:val="both"/>
        <w:spacing w:before="11" w:beforeAutospacing="0" w:after="0" w:afterAutospacing="0" w:line="360" w:lineRule="auto"/>
        <w:widowControl w:val="off"/>
      </w:pPr>
      <w:r>
        <w:rPr>
          <w:rFonts w:hint="eastAsia"/>
        </w:rPr>
        <w:t xml:space="preserve">4.4.加强对警具日常保养维护工作，负责组织对新进员工培训。</w:t>
      </w:r>
      <w:r/>
    </w:p>
    <w:p>
      <w:pPr>
        <w:pStyle w:val="722"/>
        <w:ind w:firstLine="480"/>
        <w:jc w:val="both"/>
        <w:spacing w:before="11" w:beforeAutospacing="0" w:after="0" w:afterAutospacing="0" w:line="360" w:lineRule="auto"/>
        <w:widowControl w:val="off"/>
      </w:pPr>
      <w:r>
        <w:rPr>
          <w:rFonts w:hint="eastAsia"/>
        </w:rPr>
        <w:t xml:space="preserve">4.5.遇到应急突发事件快速赶到现场，通知监控人员跟踪录像工作。</w:t>
      </w:r>
      <w:r/>
    </w:p>
    <w:p>
      <w:pPr>
        <w:pStyle w:val="722"/>
        <w:ind w:firstLine="480"/>
        <w:jc w:val="both"/>
        <w:spacing w:before="11" w:beforeAutospacing="0" w:after="0" w:afterAutospacing="0" w:line="360" w:lineRule="auto"/>
        <w:widowControl w:val="off"/>
      </w:pPr>
      <w:r>
        <w:rPr>
          <w:rFonts w:hint="eastAsia"/>
        </w:rPr>
        <w:t xml:space="preserve">4.6.认真检查每班交接情况，对岗位员工调整有建议权，每周组织全体保安进行培训，切实提高各部位保安综合素质。</w:t>
      </w:r>
      <w:r/>
    </w:p>
    <w:p>
      <w:pPr>
        <w:pStyle w:val="722"/>
        <w:ind w:firstLine="480"/>
        <w:jc w:val="both"/>
        <w:spacing w:before="11" w:beforeAutospacing="0" w:after="0" w:afterAutospacing="0" w:line="360" w:lineRule="auto"/>
        <w:widowControl w:val="off"/>
      </w:pPr>
      <w:r>
        <w:rPr>
          <w:rFonts w:hint="eastAsia"/>
        </w:rPr>
        <w:t xml:space="preserve">4.7.完成领导安排的临时工作任务。</w:t>
      </w:r>
      <w:r/>
    </w:p>
    <w:p>
      <w:pPr>
        <w:pStyle w:val="722"/>
        <w:ind w:firstLine="480"/>
        <w:jc w:val="both"/>
        <w:spacing w:before="11" w:beforeAutospacing="0" w:after="0" w:afterAutospacing="0" w:line="360" w:lineRule="auto"/>
        <w:widowControl w:val="off"/>
      </w:pPr>
      <w:r>
        <w:rPr>
          <w:rFonts w:hint="eastAsia"/>
        </w:rPr>
        <w:t xml:space="preserve">5.巡逻岗位职责</w:t>
      </w:r>
      <w:r/>
    </w:p>
    <w:p>
      <w:pPr>
        <w:pStyle w:val="722"/>
        <w:ind w:firstLine="480"/>
        <w:jc w:val="both"/>
        <w:spacing w:before="11" w:beforeAutospacing="0" w:after="0" w:afterAutospacing="0" w:line="360" w:lineRule="auto"/>
        <w:widowControl w:val="off"/>
      </w:pPr>
      <w:r>
        <w:rPr>
          <w:rFonts w:hint="eastAsia"/>
        </w:rPr>
        <w:t xml:space="preserve">熟悉巡逻区域内地理位置环境，严格执行各项规章制度，圆满完成巡逻任务。其具体要求是：</w:t>
      </w:r>
      <w:r/>
    </w:p>
    <w:p>
      <w:pPr>
        <w:pStyle w:val="722"/>
        <w:ind w:firstLine="480"/>
        <w:jc w:val="both"/>
        <w:spacing w:before="11" w:beforeAutospacing="0" w:after="0" w:afterAutospacing="0" w:line="360" w:lineRule="auto"/>
        <w:widowControl w:val="off"/>
      </w:pPr>
      <w:r>
        <w:rPr>
          <w:rFonts w:hint="eastAsia"/>
        </w:rPr>
        <w:t xml:space="preserve">5.1.按规定巡逻路线对巡逻区域进行巡查，对巡逻过程中发现的情况应及时做好记录、登记工作。</w:t>
      </w:r>
      <w:r/>
    </w:p>
    <w:p>
      <w:pPr>
        <w:pStyle w:val="722"/>
        <w:ind w:firstLine="480"/>
        <w:jc w:val="both"/>
        <w:spacing w:before="11" w:beforeAutospacing="0" w:after="0" w:afterAutospacing="0" w:line="360" w:lineRule="auto"/>
        <w:widowControl w:val="off"/>
      </w:pPr>
      <w:r>
        <w:rPr>
          <w:rFonts w:hint="eastAsia"/>
        </w:rPr>
        <w:t xml:space="preserve">5.2.在巡逻过程中发现的问题应及时上报上级及协调相关部门进行解决处置。</w:t>
      </w:r>
      <w:r/>
    </w:p>
    <w:p>
      <w:pPr>
        <w:pStyle w:val="722"/>
        <w:ind w:firstLine="480"/>
        <w:jc w:val="both"/>
        <w:spacing w:before="11" w:beforeAutospacing="0" w:after="0" w:afterAutospacing="0" w:line="360" w:lineRule="auto"/>
        <w:widowControl w:val="off"/>
      </w:pPr>
      <w:r>
        <w:rPr>
          <w:rFonts w:hint="eastAsia"/>
        </w:rPr>
        <w:t xml:space="preserve">5.3.夜间巡逻时，应按规定携带照明装置、通信设备、防爆工具等相关装备器材。</w:t>
      </w:r>
      <w:r/>
    </w:p>
    <w:p>
      <w:pPr>
        <w:pStyle w:val="722"/>
        <w:ind w:firstLine="480"/>
        <w:jc w:val="both"/>
        <w:spacing w:before="11" w:beforeAutospacing="0" w:after="0" w:afterAutospacing="0" w:line="360" w:lineRule="auto"/>
        <w:widowControl w:val="off"/>
      </w:pPr>
      <w:r>
        <w:rPr>
          <w:rFonts w:hint="eastAsia"/>
        </w:rPr>
        <w:t xml:space="preserve">5.4.巡逻岗保安应认真填写交接班登记本，记录当班时发生的重要事件，交接物品要清。</w:t>
      </w:r>
      <w:r/>
    </w:p>
    <w:p>
      <w:pPr>
        <w:pStyle w:val="722"/>
        <w:ind w:firstLine="480"/>
        <w:jc w:val="both"/>
        <w:spacing w:before="11" w:beforeAutospacing="0" w:after="0" w:afterAutospacing="0" w:line="360" w:lineRule="auto"/>
        <w:widowControl w:val="off"/>
      </w:pPr>
      <w:r>
        <w:rPr>
          <w:rFonts w:hint="eastAsia"/>
        </w:rPr>
        <w:t xml:space="preserve">5.5.巡逻保安在巡逻中发现可疑情况应认真观察、严密监视，视情况采取守候、跟踪等方法，将其控制在视线范围之内；必要时，对可疑人员进行询问并及时上报相关部门处理。</w:t>
      </w:r>
      <w:r/>
    </w:p>
    <w:p>
      <w:pPr>
        <w:pStyle w:val="722"/>
        <w:ind w:firstLine="480"/>
        <w:jc w:val="both"/>
        <w:spacing w:before="11" w:beforeAutospacing="0" w:after="0" w:afterAutospacing="0" w:line="360" w:lineRule="auto"/>
        <w:widowControl w:val="off"/>
      </w:pPr>
      <w:r>
        <w:rPr>
          <w:rFonts w:hint="eastAsia"/>
        </w:rPr>
        <w:t xml:space="preserve">5.6.做好安全保卫工作，维护好正常的工作秩序。</w:t>
      </w:r>
      <w:r/>
    </w:p>
    <w:p>
      <w:pPr>
        <w:pStyle w:val="722"/>
        <w:ind w:firstLine="480"/>
        <w:jc w:val="both"/>
        <w:spacing w:before="11" w:beforeAutospacing="0" w:after="0" w:afterAutospacing="0" w:line="360" w:lineRule="auto"/>
        <w:widowControl w:val="off"/>
      </w:pPr>
      <w:r>
        <w:rPr>
          <w:rFonts w:hint="eastAsia"/>
        </w:rPr>
        <w:t xml:space="preserve">5.7.巡逻岗应严格按照规定时间进行巡逻，不得玩忽职守、脱岗、睡岗，不按时间进行巡逻。</w:t>
      </w:r>
      <w:r/>
    </w:p>
    <w:p>
      <w:pPr>
        <w:pStyle w:val="722"/>
        <w:ind w:firstLine="480"/>
        <w:jc w:val="both"/>
        <w:spacing w:before="11" w:beforeAutospacing="0" w:after="0" w:afterAutospacing="0" w:line="360" w:lineRule="auto"/>
        <w:widowControl w:val="off"/>
      </w:pPr>
      <w:r>
        <w:rPr>
          <w:rFonts w:hint="eastAsia"/>
        </w:rPr>
        <w:t xml:space="preserve">6.门卫岗位制度</w:t>
      </w:r>
      <w:r/>
    </w:p>
    <w:p>
      <w:pPr>
        <w:pStyle w:val="722"/>
        <w:ind w:firstLine="480"/>
        <w:jc w:val="both"/>
        <w:spacing w:before="11" w:beforeAutospacing="0" w:after="0" w:afterAutospacing="0" w:line="360" w:lineRule="auto"/>
        <w:widowControl w:val="off"/>
      </w:pPr>
      <w:r>
        <w:rPr>
          <w:rFonts w:hint="eastAsia"/>
        </w:rPr>
        <w:t xml:space="preserve">熟悉门卫相关职责，严格执行各项规章制度，圆满完成门卫任务。其具体要求是：</w:t>
      </w:r>
      <w:r/>
    </w:p>
    <w:p>
      <w:pPr>
        <w:pStyle w:val="722"/>
        <w:ind w:firstLine="480"/>
        <w:jc w:val="both"/>
        <w:spacing w:before="11" w:beforeAutospacing="0" w:after="0" w:afterAutospacing="0" w:line="360" w:lineRule="auto"/>
        <w:widowControl w:val="off"/>
      </w:pPr>
      <w:r>
        <w:rPr>
          <w:rFonts w:hint="eastAsia"/>
        </w:rPr>
        <w:t xml:space="preserve">6.1.按规定穿着保安礼服，装容严整，精神饱满，举止文明，规范执勤。</w:t>
      </w:r>
      <w:r/>
    </w:p>
    <w:p>
      <w:pPr>
        <w:pStyle w:val="722"/>
        <w:ind w:firstLine="480"/>
        <w:jc w:val="both"/>
        <w:spacing w:before="11" w:beforeAutospacing="0" w:after="0" w:afterAutospacing="0" w:line="360" w:lineRule="auto"/>
        <w:widowControl w:val="off"/>
      </w:pPr>
      <w:r>
        <w:rPr>
          <w:rFonts w:hint="eastAsia"/>
        </w:rPr>
        <w:t xml:space="preserve">6.2.应树立高度责任感和事业心，忠于职守、尽职尽责、严于律己、克己奉公，加强法纪观念，遵纪守法。</w:t>
      </w:r>
      <w:r/>
    </w:p>
    <w:p>
      <w:pPr>
        <w:pStyle w:val="722"/>
        <w:ind w:firstLine="480"/>
        <w:jc w:val="both"/>
        <w:spacing w:before="11" w:beforeAutospacing="0" w:after="0" w:afterAutospacing="0" w:line="360" w:lineRule="auto"/>
        <w:widowControl w:val="off"/>
      </w:pPr>
      <w:r>
        <w:rPr>
          <w:rFonts w:hint="eastAsia"/>
        </w:rPr>
        <w:t xml:space="preserve">6.3.按时上下班，不迟到、不早退，不擅离岗位，立岗时，按立正要领进行立岗，不准随意走动或交头接耳。值班期间不办私事，不得利用工作之便进行违规违纪行为。</w:t>
      </w:r>
      <w:r/>
    </w:p>
    <w:p>
      <w:pPr>
        <w:pStyle w:val="722"/>
        <w:ind w:firstLine="480"/>
        <w:jc w:val="both"/>
        <w:spacing w:before="11" w:beforeAutospacing="0" w:after="0" w:afterAutospacing="0" w:line="360" w:lineRule="auto"/>
        <w:widowControl w:val="off"/>
      </w:pPr>
      <w:r>
        <w:rPr>
          <w:rFonts w:hint="eastAsia"/>
        </w:rPr>
        <w:t xml:space="preserve">6.4.维护门口治安交通秩序，及时处置影响正常工作秩序等违法违规行为，确保门卫各项安保工作有序正常进行。</w:t>
      </w:r>
      <w:r/>
    </w:p>
    <w:p>
      <w:pPr>
        <w:pStyle w:val="722"/>
        <w:ind w:firstLine="480"/>
        <w:jc w:val="both"/>
        <w:spacing w:before="11" w:beforeAutospacing="0" w:after="0" w:afterAutospacing="0" w:line="360" w:lineRule="auto"/>
        <w:widowControl w:val="off"/>
      </w:pPr>
      <w:r>
        <w:rPr>
          <w:rFonts w:hint="eastAsia"/>
        </w:rPr>
        <w:t xml:space="preserve">6.5.严格执行政府机关的各项规章制度，认真履行职责，服从命令，听从指挥，严格遵守保密规定，不得泄露领导车牌号等相关信息。</w:t>
      </w:r>
      <w:r/>
    </w:p>
    <w:p>
      <w:pPr>
        <w:pStyle w:val="722"/>
        <w:ind w:firstLine="480"/>
        <w:jc w:val="both"/>
        <w:spacing w:before="11" w:beforeAutospacing="0" w:after="0" w:afterAutospacing="0" w:line="360" w:lineRule="auto"/>
        <w:widowControl w:val="off"/>
      </w:pPr>
      <w:r>
        <w:rPr>
          <w:rFonts w:hint="eastAsia"/>
        </w:rPr>
        <w:t xml:space="preserve">6.6.当班期间不得嬉笑打闹、玩手机、看报纸等做与工作无关的事情。</w:t>
      </w:r>
      <w:r/>
    </w:p>
    <w:p>
      <w:pPr>
        <w:pStyle w:val="722"/>
        <w:ind w:firstLine="480"/>
        <w:jc w:val="both"/>
        <w:spacing w:before="11" w:beforeAutospacing="0" w:after="0" w:afterAutospacing="0" w:line="360" w:lineRule="auto"/>
        <w:widowControl w:val="off"/>
      </w:pPr>
      <w:r>
        <w:rPr>
          <w:rFonts w:hint="eastAsia"/>
        </w:rPr>
        <w:t xml:space="preserve">7.消防操作员制度</w:t>
      </w:r>
      <w:r/>
    </w:p>
    <w:p>
      <w:pPr>
        <w:pStyle w:val="722"/>
        <w:ind w:firstLine="480"/>
        <w:jc w:val="both"/>
        <w:spacing w:before="11" w:beforeAutospacing="0" w:after="0" w:afterAutospacing="0" w:line="360" w:lineRule="auto"/>
        <w:widowControl w:val="off"/>
      </w:pPr>
      <w:r>
        <w:rPr>
          <w:rFonts w:hint="eastAsia"/>
        </w:rPr>
        <w:t xml:space="preserve">7.1实行 24 小时值班制度，确保消防监控室不低于 1 人值班，严格实时查看消防监控内容，如有问题必须及时处理，做好值岗区域消防设备检查，确保在意外发生时，第一时间做好消防措施。</w:t>
      </w:r>
      <w:r/>
    </w:p>
    <w:p>
      <w:pPr>
        <w:pStyle w:val="722"/>
        <w:ind w:firstLine="480"/>
        <w:jc w:val="both"/>
        <w:spacing w:before="11" w:beforeAutospacing="0" w:after="0" w:afterAutospacing="0" w:line="360" w:lineRule="auto"/>
        <w:widowControl w:val="off"/>
      </w:pPr>
      <w:r>
        <w:rPr>
          <w:rFonts w:hint="eastAsia"/>
        </w:rPr>
        <w:t xml:space="preserve">7.2消防安全检查。</w:t>
      </w:r>
      <w:r/>
    </w:p>
    <w:p>
      <w:pPr>
        <w:pStyle w:val="722"/>
        <w:ind w:firstLine="480"/>
        <w:jc w:val="both"/>
        <w:spacing w:before="11" w:beforeAutospacing="0" w:after="0" w:afterAutospacing="0" w:line="360" w:lineRule="auto"/>
        <w:widowControl w:val="off"/>
      </w:pPr>
      <w:r>
        <w:rPr>
          <w:rFonts w:hint="eastAsia"/>
        </w:rPr>
        <w:t xml:space="preserve">7.3消防控制室监控。</w:t>
      </w:r>
      <w:r/>
    </w:p>
    <w:p>
      <w:pPr>
        <w:pStyle w:val="722"/>
        <w:ind w:firstLine="480"/>
        <w:jc w:val="both"/>
        <w:spacing w:before="11" w:beforeAutospacing="0" w:after="0" w:afterAutospacing="0" w:line="360" w:lineRule="auto"/>
        <w:widowControl w:val="off"/>
      </w:pPr>
      <w:r>
        <w:rPr>
          <w:rFonts w:hint="eastAsia"/>
        </w:rPr>
        <w:t xml:space="preserve">8.保安人员交接班制度</w:t>
      </w:r>
      <w:r/>
    </w:p>
    <w:p>
      <w:pPr>
        <w:pStyle w:val="722"/>
        <w:ind w:firstLine="480"/>
        <w:jc w:val="both"/>
        <w:spacing w:before="11" w:beforeAutospacing="0" w:after="0" w:afterAutospacing="0" w:line="360" w:lineRule="auto"/>
        <w:widowControl w:val="off"/>
      </w:pPr>
      <w:r>
        <w:rPr>
          <w:rFonts w:hint="eastAsia"/>
        </w:rPr>
        <w:t xml:space="preserve">8.1.准备接班的安保人员提前 15 分钟上班，先向上一班执勤人员了解岗位工作情况，以便明确工作重点和未处理情况。</w:t>
      </w:r>
      <w:r/>
    </w:p>
    <w:p>
      <w:pPr>
        <w:pStyle w:val="722"/>
        <w:ind w:firstLine="480"/>
        <w:jc w:val="both"/>
        <w:spacing w:before="11" w:beforeAutospacing="0" w:after="0" w:afterAutospacing="0" w:line="360" w:lineRule="auto"/>
        <w:widowControl w:val="off"/>
      </w:pPr>
      <w:r>
        <w:rPr>
          <w:rFonts w:hint="eastAsia"/>
        </w:rPr>
        <w:t xml:space="preserve">8.2.交接班人员有特殊情况未到达前，当班人员不得离开岗位。</w:t>
      </w:r>
      <w:r/>
    </w:p>
    <w:p>
      <w:pPr>
        <w:pStyle w:val="722"/>
        <w:ind w:firstLine="480"/>
        <w:jc w:val="both"/>
        <w:spacing w:before="11" w:beforeAutospacing="0" w:after="0" w:afterAutospacing="0" w:line="360" w:lineRule="auto"/>
        <w:widowControl w:val="off"/>
      </w:pPr>
      <w:r>
        <w:rPr>
          <w:rFonts w:hint="eastAsia"/>
        </w:rPr>
        <w:t xml:space="preserve">8.3.交班人员须将本班工作情况详细交接给下一班，并将本班已完成和待完成工作认真记录在交接班本上，交接双方签名确认。</w:t>
      </w:r>
      <w:r/>
    </w:p>
    <w:p>
      <w:pPr>
        <w:pStyle w:val="722"/>
        <w:ind w:firstLine="480"/>
        <w:jc w:val="both"/>
        <w:spacing w:before="11" w:beforeAutospacing="0" w:after="0" w:afterAutospacing="0" w:line="360" w:lineRule="auto"/>
        <w:widowControl w:val="off"/>
      </w:pPr>
      <w:r>
        <w:rPr>
          <w:rFonts w:hint="eastAsia"/>
        </w:rPr>
        <w:t xml:space="preserve">8.4.交班人员须将相关记录写清楚，并将相关记录本交给接班人员。</w:t>
      </w:r>
      <w:r/>
    </w:p>
    <w:p>
      <w:pPr>
        <w:pStyle w:val="722"/>
        <w:ind w:firstLine="480"/>
        <w:jc w:val="both"/>
        <w:spacing w:before="11" w:beforeAutospacing="0" w:after="0" w:afterAutospacing="0" w:line="360" w:lineRule="auto"/>
        <w:widowControl w:val="off"/>
      </w:pPr>
      <w:r>
        <w:rPr>
          <w:rFonts w:hint="eastAsia"/>
        </w:rPr>
        <w:t xml:space="preserve">8.5.交班人员发现的情况要及时处理，不能移交给下一班的事情要继续在岗位处理完毕，接班人员应协助完成。</w:t>
      </w:r>
      <w:r/>
    </w:p>
    <w:p>
      <w:pPr>
        <w:pStyle w:val="722"/>
        <w:ind w:firstLine="480"/>
        <w:jc w:val="both"/>
        <w:spacing w:before="11" w:beforeAutospacing="0" w:after="0" w:afterAutospacing="0" w:line="360" w:lineRule="auto"/>
        <w:widowControl w:val="off"/>
      </w:pPr>
      <w:r>
        <w:rPr>
          <w:rFonts w:hint="eastAsia"/>
        </w:rPr>
        <w:t xml:space="preserve">8.6.如果交班人员离开后，接班人员发现属于上一班之间的问题的，应立即报告。</w:t>
      </w:r>
      <w:r/>
    </w:p>
    <w:p>
      <w:pPr>
        <w:pStyle w:val="722"/>
        <w:ind w:firstLine="480"/>
        <w:jc w:val="both"/>
        <w:spacing w:before="11" w:beforeAutospacing="0" w:after="0" w:afterAutospacing="0" w:line="360" w:lineRule="auto"/>
        <w:widowControl w:val="off"/>
      </w:pPr>
      <w:r>
        <w:rPr>
          <w:rFonts w:hint="eastAsia"/>
        </w:rPr>
        <w:t xml:space="preserve">8.7接班人员要整理好值班室内务，接班通知进行检查。认真填写《值班记录表》。</w:t>
      </w:r>
      <w:r/>
    </w:p>
    <w:p>
      <w:pPr>
        <w:pStyle w:val="722"/>
        <w:ind w:firstLine="480"/>
        <w:jc w:val="both"/>
        <w:spacing w:before="11" w:beforeAutospacing="0" w:after="0" w:afterAutospacing="0" w:line="360" w:lineRule="auto"/>
        <w:widowControl w:val="off"/>
      </w:pPr>
      <w:r>
        <w:rPr>
          <w:rFonts w:hint="eastAsia"/>
          <w:color w:val="000000"/>
        </w:rPr>
        <w:t xml:space="preserve">（三）管理规范</w:t>
      </w:r>
      <w:r/>
    </w:p>
    <w:p>
      <w:pPr>
        <w:pStyle w:val="722"/>
        <w:ind w:firstLine="480"/>
        <w:jc w:val="both"/>
        <w:spacing w:before="11" w:beforeAutospacing="0" w:after="0" w:afterAutospacing="0" w:line="360" w:lineRule="auto"/>
        <w:widowControl w:val="off"/>
        <w:rPr>
          <w:color w:val="000000"/>
        </w:rPr>
      </w:pPr>
      <w:r>
        <w:rPr>
          <w:rFonts w:hint="eastAsia"/>
          <w:color w:val="000000"/>
        </w:rPr>
        <w:t xml:space="preserve">1.严禁保安人员执勤着装不整齐，禁止着装佩戴不全。</w:t>
      </w:r>
      <w:r/>
    </w:p>
    <w:p>
      <w:pPr>
        <w:pStyle w:val="722"/>
        <w:ind w:firstLine="480"/>
        <w:jc w:val="both"/>
        <w:spacing w:before="11" w:beforeAutospacing="0" w:after="0" w:afterAutospacing="0" w:line="360" w:lineRule="auto"/>
        <w:widowControl w:val="off"/>
        <w:rPr>
          <w:color w:val="000000"/>
        </w:rPr>
      </w:pPr>
      <w:r>
        <w:rPr>
          <w:rFonts w:hint="eastAsia"/>
          <w:color w:val="000000"/>
        </w:rPr>
        <w:t xml:space="preserve">2.严禁保安人员当班时看阅书报小说，玩游戏机等与工作无关的事情。</w:t>
      </w:r>
      <w:r/>
    </w:p>
    <w:p>
      <w:pPr>
        <w:pStyle w:val="722"/>
        <w:ind w:firstLine="480"/>
        <w:jc w:val="both"/>
        <w:spacing w:before="11" w:beforeAutospacing="0" w:after="0" w:afterAutospacing="0" w:line="360" w:lineRule="auto"/>
        <w:widowControl w:val="off"/>
        <w:rPr>
          <w:color w:val="000000"/>
        </w:rPr>
      </w:pPr>
      <w:r>
        <w:rPr>
          <w:rFonts w:hint="eastAsia"/>
          <w:color w:val="000000"/>
        </w:rPr>
        <w:t xml:space="preserve">3.严禁保安人员值班时打瞌睡或聚众聊天嬉闹。</w:t>
      </w:r>
      <w:r/>
    </w:p>
    <w:p>
      <w:pPr>
        <w:pStyle w:val="722"/>
        <w:ind w:firstLine="480"/>
        <w:jc w:val="both"/>
        <w:spacing w:before="11" w:beforeAutospacing="0" w:after="0" w:afterAutospacing="0" w:line="360" w:lineRule="auto"/>
        <w:widowControl w:val="off"/>
        <w:rPr>
          <w:color w:val="000000"/>
        </w:rPr>
      </w:pPr>
      <w:r>
        <w:rPr>
          <w:rFonts w:hint="eastAsia"/>
          <w:color w:val="000000"/>
        </w:rPr>
        <w:t xml:space="preserve">4.严禁执勤时饮酒、吃零食或在禁烟区吸烟。</w:t>
      </w:r>
      <w:r/>
    </w:p>
    <w:p>
      <w:pPr>
        <w:pStyle w:val="722"/>
        <w:ind w:firstLine="480"/>
        <w:jc w:val="both"/>
        <w:spacing w:before="11" w:beforeAutospacing="0" w:after="0" w:afterAutospacing="0" w:line="360" w:lineRule="auto"/>
        <w:widowControl w:val="off"/>
        <w:rPr>
          <w:color w:val="000000"/>
        </w:rPr>
      </w:pPr>
      <w:r>
        <w:rPr>
          <w:rFonts w:hint="eastAsia"/>
          <w:color w:val="000000"/>
        </w:rPr>
        <w:t xml:space="preserve">5.严禁交接班不清楚和值班记录登记不全，未经批准，不得随意调班。</w:t>
      </w:r>
      <w:r/>
    </w:p>
    <w:p>
      <w:pPr>
        <w:pStyle w:val="722"/>
        <w:ind w:firstLine="480"/>
        <w:jc w:val="both"/>
        <w:spacing w:before="11" w:beforeAutospacing="0" w:after="0" w:afterAutospacing="0" w:line="360" w:lineRule="auto"/>
        <w:widowControl w:val="off"/>
        <w:rPr>
          <w:color w:val="000000"/>
        </w:rPr>
      </w:pPr>
      <w:r>
        <w:rPr>
          <w:rFonts w:hint="eastAsia"/>
          <w:color w:val="000000"/>
        </w:rPr>
        <w:t xml:space="preserve">6.严禁非法扣留他人证件及物品或接受礼品礼物。严禁安保人员，监守自盗，以权谋私。</w:t>
      </w:r>
      <w:r/>
    </w:p>
    <w:p>
      <w:pPr>
        <w:pStyle w:val="722"/>
        <w:ind w:firstLine="480"/>
        <w:jc w:val="both"/>
        <w:spacing w:before="11" w:beforeAutospacing="0" w:after="0" w:afterAutospacing="0" w:line="360" w:lineRule="auto"/>
        <w:widowControl w:val="off"/>
        <w:rPr>
          <w:color w:val="000000"/>
        </w:rPr>
      </w:pPr>
      <w:r>
        <w:rPr>
          <w:rFonts w:hint="eastAsia"/>
          <w:color w:val="000000"/>
        </w:rPr>
        <w:t xml:space="preserve">7.严禁在突发事件，紧急情况中临阵脱逃、处理不及时、不果断或视之不理。</w:t>
      </w:r>
      <w:r/>
    </w:p>
    <w:p>
      <w:pPr>
        <w:pStyle w:val="722"/>
        <w:ind w:firstLine="480"/>
        <w:jc w:val="both"/>
        <w:spacing w:before="11" w:beforeAutospacing="0" w:after="0" w:afterAutospacing="0" w:line="360" w:lineRule="auto"/>
        <w:widowControl w:val="off"/>
        <w:rPr>
          <w:color w:val="000000"/>
        </w:rPr>
      </w:pPr>
      <w:r>
        <w:rPr>
          <w:rFonts w:hint="eastAsia"/>
          <w:color w:val="000000"/>
        </w:rPr>
        <w:t xml:space="preserve">8.严禁违反安保器材、消防器材的操作规定。</w:t>
      </w:r>
      <w:r/>
    </w:p>
    <w:p>
      <w:pPr>
        <w:pStyle w:val="722"/>
        <w:ind w:firstLine="480"/>
        <w:jc w:val="both"/>
        <w:spacing w:before="11" w:beforeAutospacing="0" w:after="0" w:afterAutospacing="0" w:line="360" w:lineRule="auto"/>
        <w:widowControl w:val="off"/>
        <w:rPr>
          <w:color w:val="000000"/>
        </w:rPr>
      </w:pPr>
      <w:r>
        <w:rPr>
          <w:rFonts w:hint="eastAsia"/>
          <w:color w:val="000000"/>
        </w:rPr>
        <w:t xml:space="preserve">9.严禁参加非法宗教活动，参与赌博等违法活动。</w:t>
      </w:r>
      <w:r/>
    </w:p>
    <w:p>
      <w:pPr>
        <w:pStyle w:val="722"/>
        <w:ind w:firstLine="480"/>
        <w:jc w:val="both"/>
        <w:spacing w:before="11" w:beforeAutospacing="0" w:after="0" w:afterAutospacing="0" w:line="360" w:lineRule="auto"/>
        <w:widowControl w:val="off"/>
      </w:pPr>
      <w:r>
        <w:rPr>
          <w:rFonts w:hint="eastAsia"/>
          <w:color w:val="000000"/>
        </w:rPr>
        <w:t xml:space="preserve">（四）其他要求 </w:t>
      </w:r>
      <w:r/>
    </w:p>
    <w:p>
      <w:pPr>
        <w:pStyle w:val="722"/>
        <w:ind w:firstLine="480"/>
        <w:jc w:val="both"/>
        <w:spacing w:before="11" w:beforeAutospacing="0" w:after="0" w:afterAutospacing="0" w:line="360" w:lineRule="auto"/>
        <w:widowControl w:val="off"/>
      </w:pPr>
      <w:r>
        <w:rPr>
          <w:rFonts w:hint="eastAsia"/>
          <w:color w:val="000000"/>
        </w:rPr>
        <w:t xml:space="preserve">1、乙方人员的住宿、就餐、保险、治安等问题由乙方自行解决，与甲方无任何关系。</w:t>
      </w:r>
      <w:r/>
    </w:p>
    <w:p>
      <w:pPr>
        <w:pStyle w:val="722"/>
        <w:ind w:firstLine="480"/>
        <w:jc w:val="both"/>
        <w:spacing w:before="11" w:beforeAutospacing="0" w:after="0" w:afterAutospacing="0" w:line="360" w:lineRule="auto"/>
        <w:widowControl w:val="off"/>
      </w:pPr>
      <w:r>
        <w:rPr>
          <w:rFonts w:hint="eastAsia"/>
          <w:color w:val="000000"/>
        </w:rPr>
        <w:t xml:space="preserve">2、日常安保所需的设备、工具等用品费用由乙方承担。 </w:t>
      </w:r>
      <w:r/>
    </w:p>
    <w:p>
      <w:pPr>
        <w:pStyle w:val="722"/>
        <w:ind w:firstLine="480"/>
        <w:jc w:val="both"/>
        <w:spacing w:before="11" w:beforeAutospacing="0" w:after="0" w:afterAutospacing="0" w:line="360" w:lineRule="auto"/>
        <w:widowControl w:val="off"/>
      </w:pPr>
      <w:r>
        <w:rPr>
          <w:rFonts w:hint="eastAsia"/>
          <w:color w:val="000000"/>
        </w:rPr>
        <w:t xml:space="preserve">3、项目负责人（保安队长）按乙方响应文件承诺实施，不经甲方同意不得擅自更换；派驻本项目的人员，如有变动，应提前及时告知甲方，并将变动情况报甲方备档；对于甲方提出的不称职的服务人员及时更换。</w:t>
      </w:r>
      <w:r/>
    </w:p>
    <w:p>
      <w:pPr>
        <w:pStyle w:val="722"/>
        <w:jc w:val="both"/>
        <w:spacing w:before="320" w:beforeAutospacing="0" w:after="200" w:afterAutospacing="0" w:line="360" w:lineRule="auto"/>
        <w:widowControl w:val="off"/>
        <w:rPr>
          <w:b/>
          <w:bCs/>
        </w:rPr>
      </w:pPr>
      <w:r>
        <w:rPr>
          <w:rFonts w:hint="eastAsia"/>
          <w:b/>
          <w:bCs/>
          <w:color w:val="000000"/>
        </w:rPr>
        <w:t xml:space="preserve">四、甲、乙双方的责任</w:t>
      </w:r>
      <w:r/>
    </w:p>
    <w:p>
      <w:pPr>
        <w:pStyle w:val="722"/>
        <w:ind w:firstLine="480"/>
        <w:jc w:val="both"/>
        <w:keepLines w:val="0"/>
        <w:keepNext w:val="0"/>
        <w:pageBreakBefore w:val="0"/>
        <w:spacing w:before="0" w:beforeAutospacing="0" w:after="0" w:afterAutospacing="0" w:line="360" w:lineRule="auto"/>
        <w:widowControl w:val="off"/>
      </w:pPr>
      <w:r>
        <w:rPr>
          <w:rFonts w:hint="eastAsia"/>
          <w:color w:val="000000"/>
        </w:rPr>
        <w:t xml:space="preserve">（一）甲方的权利和义务：</w:t>
      </w:r>
      <w:r/>
    </w:p>
    <w:p>
      <w:pPr>
        <w:pStyle w:val="722"/>
        <w:ind w:firstLine="480"/>
        <w:jc w:val="both"/>
        <w:spacing w:before="0" w:beforeAutospacing="0" w:after="0" w:afterAutospacing="0" w:line="360" w:lineRule="auto"/>
        <w:widowControl w:val="off"/>
      </w:pPr>
      <w:r>
        <w:rPr>
          <w:rFonts w:hint="eastAsia"/>
          <w:color w:val="000000"/>
        </w:rPr>
        <w:t xml:space="preserve">1、甲方有权要求乙方提供并审查保安管理服务的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722"/>
        <w:ind w:firstLine="480"/>
        <w:jc w:val="both"/>
        <w:spacing w:before="191" w:beforeAutospacing="0" w:after="0" w:afterAutospacing="0" w:line="360" w:lineRule="auto"/>
        <w:widowControl w:val="off"/>
      </w:pPr>
      <w:r>
        <w:rPr>
          <w:rFonts w:hint="eastAsia"/>
          <w:color w:val="000000"/>
        </w:rPr>
        <w:t xml:space="preserve">2、甲方每月对乙方的服务进行考核打分，考核分数作为保安服务费每月结算必要依据，甲方必须按照约定审核乙方提交的结算单据并支付相关保安服务费用，不得拖欠。</w:t>
      </w:r>
      <w:r/>
    </w:p>
    <w:p>
      <w:pPr>
        <w:pStyle w:val="722"/>
        <w:ind w:firstLine="480"/>
        <w:jc w:val="both"/>
        <w:spacing w:before="196" w:beforeAutospacing="0" w:after="0" w:afterAutospacing="0" w:line="360" w:lineRule="auto"/>
        <w:widowControl w:val="off"/>
      </w:pPr>
      <w:r>
        <w:rPr>
          <w:rFonts w:hint="eastAsia"/>
          <w:color w:val="000000"/>
        </w:rPr>
        <w:t xml:space="preserve">3、甲方有权依据本合同的约定，对乙方的服务提供建议并进行日常监管，督促乙方落实或完善其制定的各项规章制度。如在实际工作中发现影响安全及服务质量而合同未涉及的事项，甲方有权要求乙方提出解决办法，并要求其执行。</w:t>
      </w:r>
      <w:r/>
    </w:p>
    <w:p>
      <w:pPr>
        <w:pStyle w:val="722"/>
        <w:ind w:firstLine="480"/>
        <w:jc w:val="both"/>
        <w:spacing w:before="0" w:beforeAutospacing="0" w:after="0" w:afterAutospacing="0" w:line="360" w:lineRule="auto"/>
        <w:widowControl w:val="off"/>
      </w:pPr>
      <w:r>
        <w:rPr>
          <w:rFonts w:hint="eastAsia"/>
          <w:color w:val="000000"/>
        </w:rPr>
        <w:t xml:space="preserve">4、甲方有权要求乙方更换不称职的服务人员，如乙方工作人员盗窃该项目内财物的，甲方有权按失窃物品价值的五倍要求乙方提供赔偿，并且甲方有权保留无条件单方解除本合同的权利。（上述相关扣款直接从乙方保安服务费中给予扣除）。</w:t>
      </w:r>
      <w:r/>
    </w:p>
    <w:p>
      <w:pPr>
        <w:pStyle w:val="722"/>
        <w:ind w:firstLine="480"/>
        <w:jc w:val="both"/>
        <w:spacing w:before="136" w:beforeAutospacing="0" w:after="0" w:afterAutospacing="0" w:line="360" w:lineRule="auto"/>
        <w:widowControl w:val="off"/>
      </w:pPr>
      <w:r>
        <w:rPr>
          <w:rFonts w:hint="eastAsia"/>
          <w:color w:val="000000"/>
        </w:rPr>
        <w:t xml:space="preserve">5、甲方应为乙方提供机械设备、材料堆放的场地及车辆运输、停放的便利。</w:t>
      </w:r>
      <w:r/>
    </w:p>
    <w:p>
      <w:pPr>
        <w:pStyle w:val="722"/>
        <w:ind w:firstLine="600"/>
        <w:jc w:val="both"/>
        <w:spacing w:before="203" w:beforeAutospacing="0" w:after="0" w:afterAutospacing="0" w:line="360" w:lineRule="auto"/>
        <w:widowControl w:val="off"/>
      </w:pPr>
      <w:r>
        <w:rPr>
          <w:rFonts w:hint="eastAsia"/>
          <w:color w:val="000000"/>
        </w:rPr>
        <w:t xml:space="preserve">（二）乙方的权利和义务：</w:t>
      </w:r>
      <w:r/>
    </w:p>
    <w:p>
      <w:pPr>
        <w:pStyle w:val="722"/>
        <w:ind w:firstLine="480"/>
        <w:jc w:val="both"/>
        <w:keepLines w:val="0"/>
        <w:keepNext w:val="0"/>
        <w:pageBreakBefore w:val="0"/>
        <w:spacing w:before="0" w:beforeAutospacing="0" w:after="200" w:afterAutospacing="0" w:line="360" w:lineRule="auto"/>
        <w:widowControl w:val="off"/>
        <w:rPr>
          <w:color w:val="000000"/>
        </w:rPr>
      </w:pPr>
      <w:r>
        <w:rPr>
          <w:rFonts w:hint="eastAsia"/>
          <w:color w:val="000000"/>
        </w:rPr>
        <w:t xml:space="preserve">1、在本合同期内，乙方应做好现场员工的管理工作，如发生问题，乙方应当积极妥善解决。</w:t>
      </w:r>
      <w:r/>
    </w:p>
    <w:p>
      <w:pPr>
        <w:pStyle w:val="722"/>
        <w:ind w:firstLine="480"/>
        <w:jc w:val="both"/>
        <w:keepLines w:val="0"/>
        <w:keepNext w:val="0"/>
        <w:pageBreakBefore w:val="0"/>
        <w:spacing w:before="0" w:beforeAutospacing="0" w:after="200" w:afterAutospacing="0" w:line="360" w:lineRule="auto"/>
        <w:widowControl w:val="off"/>
        <w:rPr>
          <w:color w:val="000000"/>
        </w:rPr>
      </w:pPr>
      <w:r>
        <w:rPr>
          <w:rFonts w:hint="eastAsia"/>
          <w:color w:val="000000"/>
        </w:rPr>
        <w:t xml:space="preserve">2、乙方应做好职工的安全生产教育，并配备一定的劳动保护必需品以供职工使用，乙方保安人员需完成必要的培训后方可上岗。</w:t>
      </w:r>
      <w:r/>
    </w:p>
    <w:p>
      <w:pPr>
        <w:pStyle w:val="722"/>
        <w:ind w:firstLine="480"/>
        <w:jc w:val="both"/>
        <w:keepLines w:val="0"/>
        <w:keepNext w:val="0"/>
        <w:pageBreakBefore w:val="0"/>
        <w:spacing w:before="0" w:beforeAutospacing="0" w:after="200" w:afterAutospacing="0" w:line="360" w:lineRule="auto"/>
        <w:widowControl w:val="off"/>
        <w:rPr>
          <w:color w:val="000000"/>
        </w:rPr>
      </w:pPr>
      <w:r>
        <w:rPr>
          <w:rFonts w:hint="eastAsia"/>
          <w:color w:val="000000"/>
        </w:rPr>
        <w:t xml:space="preserve">3、乙方必须严格服从甲方现场管理，如遇紧急事故或突发事件等需要紧急处理，甲方有权调用在场的乙方所有员工进行突击抢险和处理紧急任务。</w:t>
      </w:r>
      <w:r/>
    </w:p>
    <w:p>
      <w:pPr>
        <w:pStyle w:val="722"/>
        <w:ind w:firstLine="480"/>
        <w:jc w:val="both"/>
        <w:keepLines w:val="0"/>
        <w:keepNext w:val="0"/>
        <w:pageBreakBefore w:val="0"/>
        <w:spacing w:before="0" w:beforeAutospacing="0" w:after="200" w:afterAutospacing="0" w:line="360" w:lineRule="auto"/>
        <w:widowControl w:val="off"/>
        <w:rPr>
          <w:color w:val="000000"/>
        </w:rPr>
      </w:pPr>
      <w:r>
        <w:rPr>
          <w:rFonts w:hint="eastAsia"/>
          <w:color w:val="000000"/>
        </w:rPr>
        <w:t xml:space="preserve">4、乙方必须接受甲方对保安质量、服务态度、安全等方面的监督考核，若有违反相关规定和未达到安保标准，甲方有权开具处罚通知书给乙方，罚款从服务费中扣除。</w:t>
      </w:r>
      <w:r/>
    </w:p>
    <w:p>
      <w:pPr>
        <w:pStyle w:val="722"/>
        <w:ind w:firstLine="480"/>
        <w:jc w:val="both"/>
        <w:keepLines w:val="0"/>
        <w:keepNext w:val="0"/>
        <w:pageBreakBefore w:val="0"/>
        <w:spacing w:before="0" w:beforeAutospacing="0" w:after="200" w:afterAutospacing="0" w:line="360" w:lineRule="auto"/>
        <w:widowControl w:val="off"/>
        <w:rPr>
          <w:color w:val="000000"/>
        </w:rPr>
      </w:pPr>
      <w:r>
        <w:rPr>
          <w:rFonts w:hint="eastAsia"/>
          <w:color w:val="000000"/>
        </w:rPr>
        <w:t xml:space="preserve">5、乙方应根据国家法律法规的规定与其派遣至采购方服务的人员签署劳动合同，并负责上述人员的工资和保险、奖金、福利等费用，若发生劳动争议均由保安公司自行解决并承担所有责任，采购方无任何连带关系和责任；</w:t>
      </w:r>
      <w:r/>
    </w:p>
    <w:p>
      <w:pPr>
        <w:pStyle w:val="722"/>
        <w:ind w:firstLine="480"/>
        <w:jc w:val="both"/>
        <w:keepLines w:val="0"/>
        <w:keepNext w:val="0"/>
        <w:pageBreakBefore w:val="0"/>
        <w:spacing w:before="0" w:beforeAutospacing="0" w:after="200" w:afterAutospacing="0" w:line="360" w:lineRule="auto"/>
        <w:widowControl w:val="off"/>
        <w:rPr>
          <w:color w:val="000000"/>
        </w:rPr>
      </w:pPr>
      <w:r>
        <w:rPr>
          <w:rFonts w:hint="eastAsia"/>
          <w:color w:val="000000"/>
        </w:rPr>
        <w:t xml:space="preserve">6、乙方在服务过程中必须对所属员工的人身安全负责。乙方应为其在项目服务区域中的工作人员购买相关保险，工作人员上、下班造成的人身伤亡由乙方投保的保险公司和乙方负责，与甲方无涉。乙方应执行国家有关规定（如宿迁市最低工资标准和其他规定），负责乙方员工的伤残、患病、事故、死亡和劳务纠纷等，甲方不承担任何相关责任。</w:t>
      </w:r>
      <w:r/>
    </w:p>
    <w:p>
      <w:pPr>
        <w:pStyle w:val="722"/>
        <w:ind w:firstLine="480"/>
        <w:jc w:val="both"/>
        <w:keepLines w:val="0"/>
        <w:keepNext w:val="0"/>
        <w:pageBreakBefore w:val="0"/>
        <w:spacing w:before="0" w:beforeAutospacing="0" w:after="200" w:afterAutospacing="0" w:line="360" w:lineRule="auto"/>
        <w:widowControl w:val="off"/>
        <w:rPr>
          <w:color w:val="000000"/>
        </w:rPr>
      </w:pPr>
      <w:r>
        <w:rPr>
          <w:rFonts w:hint="eastAsia"/>
          <w:color w:val="000000"/>
        </w:rPr>
        <w:t xml:space="preserve">7、乙方应对派遣的服务人员加强管理和培训，对由于乙方服务人员的原因导致的甲方或第三方的人身财产损失或发生重大安全事故的，均由乙方应承担全部赔偿责任，甲方无任何连带关系和责任。</w:t>
      </w:r>
      <w:r/>
    </w:p>
    <w:p>
      <w:pPr>
        <w:pStyle w:val="722"/>
        <w:jc w:val="both"/>
        <w:spacing w:before="0" w:beforeAutospacing="0" w:after="200" w:afterAutospacing="0" w:line="360" w:lineRule="auto"/>
        <w:widowControl w:val="off"/>
        <w:rPr>
          <w:b/>
          <w:bCs/>
        </w:rPr>
      </w:pPr>
      <w:r>
        <w:rPr>
          <w:rFonts w:hint="eastAsia"/>
          <w:b/>
          <w:bCs/>
          <w:color w:val="000000"/>
        </w:rPr>
        <w:t xml:space="preserve">五、付款方式</w:t>
      </w:r>
      <w:r/>
    </w:p>
    <w:p>
      <w:pPr>
        <w:pStyle w:val="1310"/>
        <w:ind w:firstLine="480"/>
        <w:keepLines w:val="0"/>
        <w:keepNext w:val="0"/>
        <w:pageBreakBefore w:val="0"/>
        <w:spacing w:line="360" w:lineRule="auto"/>
        <w:widowControl w:val="off"/>
        <w:rPr>
          <w:sz w:val="24"/>
        </w:rPr>
      </w:pPr>
      <w:r>
        <w:rPr>
          <w:rFonts w:hint="eastAsia"/>
          <w:sz w:val="24"/>
        </w:rPr>
        <w:t xml:space="preserve">预付款：合同价的</w:t>
      </w:r>
      <w:r>
        <w:rPr>
          <w:rFonts w:hint="eastAsia"/>
          <w:sz w:val="24"/>
          <w:u w:val="single"/>
        </w:rPr>
        <w:t xml:space="preserve"> </w:t>
      </w:r>
      <w:r>
        <w:rPr>
          <w:rFonts w:hint="eastAsia"/>
          <w:sz w:val="24"/>
          <w:szCs w:val="24"/>
          <w:u w:val="single"/>
        </w:rPr>
        <w:t xml:space="preserve">10</w:t>
      </w:r>
      <w:r>
        <w:rPr>
          <w:rFonts w:hint="eastAsia"/>
          <w:sz w:val="24"/>
          <w:u w:val="single"/>
        </w:rPr>
        <w:t xml:space="preserve"> </w:t>
      </w:r>
      <w:r>
        <w:rPr>
          <w:rFonts w:hint="eastAsia"/>
          <w:sz w:val="24"/>
        </w:rPr>
        <w:t xml:space="preserve">%，合同签订且收到供应商发票后</w:t>
      </w:r>
      <w:r>
        <w:rPr>
          <w:rFonts w:hint="eastAsia"/>
          <w:sz w:val="24"/>
          <w:szCs w:val="24"/>
          <w:lang w:val="en-US" w:eastAsia="zh-CN"/>
        </w:rPr>
        <w:t xml:space="preserve">30</w:t>
      </w:r>
      <w:r>
        <w:rPr>
          <w:rFonts w:hint="eastAsia"/>
          <w:sz w:val="24"/>
        </w:rPr>
        <w:t xml:space="preserve">日内支付；</w:t>
      </w:r>
      <w:r/>
    </w:p>
    <w:p>
      <w:pPr>
        <w:ind w:firstLine="480"/>
        <w:keepLines w:val="0"/>
        <w:keepNext w:val="0"/>
        <w:pageBreakBefore w:val="0"/>
        <w:spacing w:line="360" w:lineRule="auto"/>
        <w:widowControl w:val="off"/>
        <w:rPr>
          <w:sz w:val="24"/>
        </w:rPr>
      </w:pPr>
      <w:r>
        <w:rPr>
          <w:rFonts w:hint="eastAsia"/>
          <w:sz w:val="24"/>
        </w:rPr>
        <w:t xml:space="preserve">进度款：剩余款项根据考核情况，按月据实结算，成交供应商按月根据上月（考核后的）实际发生的所有服务费用开据合法票据，采购人自收到成交供应商发票后30日内将上一月实际发生的所有服务费用（考核后的）支付给成交供应商。可以采用数字人民币支付。</w:t>
      </w:r>
      <w:r/>
    </w:p>
    <w:p>
      <w:pPr>
        <w:ind w:firstLine="480"/>
        <w:spacing w:line="360" w:lineRule="auto"/>
        <w:rPr>
          <w:sz w:val="24"/>
        </w:rPr>
      </w:pPr>
      <w:r>
        <w:rPr>
          <w:rFonts w:hint="eastAsia"/>
          <w:sz w:val="24"/>
        </w:rPr>
        <w:t xml:space="preserve">注：(1)在签订合同时，供应商明确表示无需预付款或者主动要求降低预付款比例的，采购人可不适用前述规定。</w:t>
      </w:r>
      <w:r/>
    </w:p>
    <w:p>
      <w:pPr>
        <w:ind w:firstLine="480"/>
        <w:spacing w:line="360" w:lineRule="auto"/>
        <w:rPr>
          <w:sz w:val="24"/>
        </w:rPr>
      </w:pPr>
      <w:r>
        <w:rPr>
          <w:rFonts w:hint="eastAsia"/>
          <w:sz w:val="24"/>
        </w:rPr>
        <w:t xml:space="preserve">款项支付相关要求</w:t>
      </w:r>
      <w:r/>
    </w:p>
    <w:p>
      <w:pPr>
        <w:ind w:firstLine="480"/>
        <w:spacing w:line="360" w:lineRule="auto"/>
        <w:rPr>
          <w:sz w:val="24"/>
        </w:rPr>
      </w:pPr>
      <w:r>
        <w:rPr>
          <w:rFonts w:hint="eastAsia"/>
          <w:sz w:val="24"/>
        </w:rPr>
        <w:t xml:space="preserve">（1）采购人按照成交供应商实际投入人员数量及各单项人均费用并经考核完成后据实结算。合同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p>
    <w:p>
      <w:pPr>
        <w:ind w:firstLine="480"/>
        <w:spacing w:line="360" w:lineRule="auto"/>
      </w:pPr>
      <w:r>
        <w:rPr>
          <w:rFonts w:hint="eastAsia"/>
          <w:sz w:val="24"/>
        </w:rPr>
        <w:t xml:space="preserve">（2）每次付款前依据考核标准，扣除应扣款项后支付应付费用，每月对已开展的服务情况进行考核，根据考核结果据实支付。</w:t>
      </w:r>
      <w:r/>
    </w:p>
    <w:p>
      <w:pPr>
        <w:pStyle w:val="722"/>
        <w:jc w:val="both"/>
        <w:spacing w:before="87" w:beforeAutospacing="0" w:after="200" w:afterAutospacing="0" w:line="360" w:lineRule="auto"/>
        <w:widowControl w:val="off"/>
        <w:rPr>
          <w:b/>
          <w:bCs/>
        </w:rPr>
      </w:pPr>
      <w:r>
        <w:rPr>
          <w:rFonts w:hint="eastAsia"/>
          <w:b/>
          <w:bCs/>
          <w:color w:val="000000"/>
        </w:rPr>
        <w:t xml:space="preserve">六、检查考核标准</w:t>
      </w:r>
      <w:r/>
    </w:p>
    <w:p>
      <w:pPr>
        <w:pStyle w:val="722"/>
        <w:ind w:firstLine="480"/>
        <w:jc w:val="both"/>
        <w:spacing w:before="0" w:beforeAutospacing="0" w:after="0" w:afterAutospacing="0" w:line="360" w:lineRule="auto"/>
        <w:widowControl w:val="off"/>
      </w:pPr>
      <w:r>
        <w:rPr>
          <w:rFonts w:hint="eastAsia"/>
        </w:rPr>
        <w:t xml:space="preserve">考核分总分 100 分，按照考核办法进行评分，最后得分作为付款依据。考核得分≧98 分不扣款，98&gt;考核得分≧90分每 1 分扣除 500 元服务费，考核&lt;90每分扣 1000 元且采购方有权终止合同；乙方出现工作失误造成财产损失或不良影响的，甲方有权提出终止合同，相关经济损失由乙方承担且扣除当月20%服务费。</w:t>
      </w:r>
      <w:r/>
    </w:p>
    <w:tbl>
      <w:tblPr>
        <w:tblStyle w:val="695"/>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9"/>
        <w:gridCol w:w="839"/>
        <w:gridCol w:w="6292"/>
        <w:gridCol w:w="1492"/>
      </w:tblGrid>
      <w:tr>
        <w:trPr>
          <w:jc w:val="center"/>
          <w:trHeight w:val="479"/>
        </w:trPr>
        <w:tc>
          <w:tcPr>
            <w:tcW w:w="799" w:type="dxa"/>
            <w:vAlign w:val="center"/>
            <w:textDirection w:val="lrTb"/>
            <w:noWrap w:val="false"/>
          </w:tcPr>
          <w:p>
            <w:pPr>
              <w:pStyle w:val="1420"/>
              <w:ind w:left="179"/>
              <w:rPr>
                <w:b/>
              </w:rPr>
            </w:pPr>
            <w:r>
              <w:rPr>
                <w:rFonts w:hint="eastAsia"/>
                <w:b/>
              </w:rPr>
              <w:t xml:space="preserve">项目</w:t>
            </w:r>
            <w:r/>
          </w:p>
        </w:tc>
        <w:tc>
          <w:tcPr>
            <w:tcW w:w="839" w:type="dxa"/>
            <w:vAlign w:val="center"/>
            <w:textDirection w:val="lrTb"/>
            <w:noWrap w:val="false"/>
          </w:tcPr>
          <w:p>
            <w:pPr>
              <w:pStyle w:val="1420"/>
              <w:ind w:left="179"/>
              <w:rPr>
                <w:b/>
              </w:rPr>
            </w:pPr>
            <w:r>
              <w:rPr>
                <w:rFonts w:hint="eastAsia"/>
                <w:b/>
              </w:rPr>
              <w:t xml:space="preserve">序号</w:t>
            </w:r>
            <w:r/>
          </w:p>
        </w:tc>
        <w:tc>
          <w:tcPr>
            <w:tcW w:w="6292" w:type="dxa"/>
            <w:vAlign w:val="center"/>
            <w:textDirection w:val="lrTb"/>
            <w:noWrap w:val="false"/>
          </w:tcPr>
          <w:p>
            <w:pPr>
              <w:pStyle w:val="1420"/>
              <w:ind w:left="179"/>
              <w:rPr>
                <w:b/>
              </w:rPr>
            </w:pPr>
            <w:r>
              <w:rPr>
                <w:rFonts w:hint="eastAsia"/>
                <w:b/>
              </w:rPr>
              <w:t xml:space="preserve">             检查标准</w:t>
            </w:r>
            <w:r/>
          </w:p>
        </w:tc>
        <w:tc>
          <w:tcPr>
            <w:tcW w:w="1492" w:type="dxa"/>
            <w:vAlign w:val="center"/>
            <w:textDirection w:val="lrTb"/>
            <w:noWrap w:val="false"/>
          </w:tcPr>
          <w:p>
            <w:pPr>
              <w:pStyle w:val="1420"/>
              <w:ind w:left="179"/>
              <w:rPr>
                <w:b/>
              </w:rPr>
            </w:pPr>
            <w:r>
              <w:rPr>
                <w:rFonts w:hint="eastAsia"/>
                <w:b/>
              </w:rPr>
              <w:t xml:space="preserve">记分</w:t>
            </w:r>
            <w:r/>
          </w:p>
        </w:tc>
      </w:tr>
      <w:tr>
        <w:trPr>
          <w:jc w:val="center"/>
          <w:trHeight w:val="558"/>
        </w:trPr>
        <w:tc>
          <w:tcPr>
            <w:tcW w:w="799" w:type="dxa"/>
            <w:vAlign w:val="center"/>
            <w:vMerge w:val="restart"/>
            <w:textDirection w:val="lrTb"/>
            <w:noWrap w:val="false"/>
          </w:tcPr>
          <w:p>
            <w:pPr>
              <w:pStyle w:val="1420"/>
              <w:ind w:left="179" w:right="163"/>
              <w:spacing w:before="149"/>
              <w:rPr>
                <w:spacing w:val="-5"/>
              </w:rPr>
            </w:pPr>
            <w:r>
              <w:rPr>
                <w:rFonts w:hint="eastAsia"/>
                <w:spacing w:val="-5"/>
              </w:rPr>
              <w:t xml:space="preserve">形象</w:t>
            </w:r>
            <w:r/>
          </w:p>
        </w:tc>
        <w:tc>
          <w:tcPr>
            <w:tcW w:w="839" w:type="dxa"/>
            <w:vAlign w:val="center"/>
            <w:textDirection w:val="lrTb"/>
            <w:noWrap w:val="false"/>
          </w:tcPr>
          <w:p>
            <w:pPr>
              <w:pStyle w:val="1420"/>
              <w:ind w:left="22"/>
              <w:jc w:val="center"/>
              <w:spacing w:before="37"/>
            </w:pPr>
            <w:r>
              <w:rPr>
                <w:rFonts w:hint="eastAsia"/>
              </w:rPr>
              <w:t xml:space="preserve">1</w:t>
            </w:r>
            <w:r/>
          </w:p>
        </w:tc>
        <w:tc>
          <w:tcPr>
            <w:tcW w:w="6292" w:type="dxa"/>
            <w:vAlign w:val="center"/>
            <w:textDirection w:val="lrTb"/>
            <w:noWrap w:val="false"/>
          </w:tcPr>
          <w:p>
            <w:pPr>
              <w:pStyle w:val="1420"/>
              <w:ind w:left="113"/>
              <w:spacing w:before="37"/>
            </w:pPr>
            <w:r>
              <w:rPr>
                <w:rFonts w:hint="eastAsia"/>
              </w:rPr>
              <w:t xml:space="preserve">当班期间未按规定着装，衣着整齐整洁</w:t>
            </w:r>
            <w:r/>
          </w:p>
        </w:tc>
        <w:tc>
          <w:tcPr>
            <w:tcW w:w="1492" w:type="dxa"/>
            <w:vAlign w:val="center"/>
            <w:textDirection w:val="lrTb"/>
            <w:noWrap w:val="false"/>
          </w:tcPr>
          <w:p>
            <w:pPr>
              <w:pStyle w:val="1420"/>
              <w:ind w:left="113"/>
              <w:spacing w:before="37"/>
            </w:pPr>
            <w:r>
              <w:rPr>
                <w:rFonts w:hint="eastAsia"/>
              </w:rPr>
              <w:t xml:space="preserve">1分/次</w:t>
            </w:r>
            <w:r/>
          </w:p>
        </w:tc>
      </w:tr>
      <w:tr>
        <w:trPr>
          <w:jc w:val="center"/>
          <w:trHeight w:val="452"/>
        </w:trPr>
        <w:tc>
          <w:tcPr>
            <w:tcBorders>
              <w:top w:val="none" w:color="000000" w:sz="4" w:space="0"/>
            </w:tcBorders>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2</w:t>
            </w:r>
            <w:r/>
          </w:p>
        </w:tc>
        <w:tc>
          <w:tcPr>
            <w:tcW w:w="6292" w:type="dxa"/>
            <w:vAlign w:val="center"/>
            <w:textDirection w:val="lrTb"/>
            <w:noWrap w:val="false"/>
          </w:tcPr>
          <w:p>
            <w:pPr>
              <w:pStyle w:val="1420"/>
              <w:ind w:left="113"/>
              <w:spacing w:before="37"/>
            </w:pPr>
            <w:r>
              <w:rPr>
                <w:rFonts w:hint="eastAsia"/>
              </w:rPr>
              <w:t xml:space="preserve">工作期间做与工作无关的事情（如聊天、吃东西、 玩手机等）</w:t>
            </w:r>
            <w:r/>
          </w:p>
        </w:tc>
        <w:tc>
          <w:tcPr>
            <w:tcW w:w="1492" w:type="dxa"/>
            <w:vAlign w:val="center"/>
            <w:textDirection w:val="lrTb"/>
            <w:noWrap w:val="false"/>
          </w:tcPr>
          <w:p>
            <w:pPr>
              <w:pStyle w:val="1420"/>
              <w:ind w:left="113"/>
              <w:spacing w:before="37"/>
            </w:pPr>
            <w:r>
              <w:rPr>
                <w:rFonts w:hint="eastAsia"/>
              </w:rPr>
              <w:t xml:space="preserve">1分/次</w:t>
            </w:r>
            <w:r/>
          </w:p>
        </w:tc>
      </w:tr>
      <w:tr>
        <w:trPr>
          <w:jc w:val="center"/>
          <w:trHeight w:val="404"/>
        </w:trPr>
        <w:tc>
          <w:tcPr>
            <w:tcBorders>
              <w:top w:val="none" w:color="000000" w:sz="4" w:space="0"/>
            </w:tcBorders>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3</w:t>
            </w:r>
            <w:r/>
          </w:p>
        </w:tc>
        <w:tc>
          <w:tcPr>
            <w:tcW w:w="6292" w:type="dxa"/>
            <w:vAlign w:val="center"/>
            <w:textDirection w:val="lrTb"/>
            <w:noWrap w:val="false"/>
          </w:tcPr>
          <w:p>
            <w:pPr>
              <w:pStyle w:val="1420"/>
              <w:ind w:left="113"/>
              <w:spacing w:before="37"/>
            </w:pPr>
            <w:r>
              <w:rPr>
                <w:rFonts w:hint="eastAsia"/>
              </w:rPr>
              <w:t xml:space="preserve">工作期间精神不饱满、举止不端正、站姿不挺立、言语不文明、态度不热情</w:t>
            </w:r>
            <w:r/>
          </w:p>
        </w:tc>
        <w:tc>
          <w:tcPr>
            <w:tcW w:w="1492" w:type="dxa"/>
            <w:vAlign w:val="center"/>
            <w:textDirection w:val="lrTb"/>
            <w:noWrap w:val="false"/>
          </w:tcPr>
          <w:p>
            <w:pPr>
              <w:pStyle w:val="1420"/>
              <w:ind w:left="113"/>
              <w:spacing w:before="37"/>
            </w:pPr>
            <w:r>
              <w:rPr>
                <w:rFonts w:hint="eastAsia"/>
              </w:rPr>
              <w:t xml:space="preserve">1分/次</w:t>
            </w:r>
            <w:r/>
          </w:p>
        </w:tc>
      </w:tr>
      <w:tr>
        <w:trPr>
          <w:jc w:val="center"/>
          <w:trHeight w:val="348"/>
        </w:trPr>
        <w:tc>
          <w:tcPr>
            <w:tcBorders>
              <w:top w:val="none" w:color="000000" w:sz="4" w:space="0"/>
            </w:tcBorders>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4</w:t>
            </w:r>
            <w:r/>
          </w:p>
        </w:tc>
        <w:tc>
          <w:tcPr>
            <w:tcW w:w="6292" w:type="dxa"/>
            <w:vAlign w:val="center"/>
            <w:textDirection w:val="lrTb"/>
            <w:noWrap w:val="false"/>
          </w:tcPr>
          <w:p>
            <w:pPr>
              <w:pStyle w:val="1420"/>
              <w:ind w:left="113"/>
              <w:spacing w:before="37"/>
            </w:pPr>
            <w:r>
              <w:rPr>
                <w:rFonts w:hint="eastAsia"/>
              </w:rPr>
              <w:t xml:space="preserve">迟到早退，脱岗串岗睡岗</w:t>
            </w:r>
            <w:r/>
          </w:p>
        </w:tc>
        <w:tc>
          <w:tcPr>
            <w:tcW w:w="1492" w:type="dxa"/>
            <w:vAlign w:val="center"/>
            <w:textDirection w:val="lrTb"/>
            <w:noWrap w:val="false"/>
          </w:tcPr>
          <w:p>
            <w:pPr>
              <w:pStyle w:val="1420"/>
              <w:ind w:left="113"/>
              <w:spacing w:before="37"/>
            </w:pPr>
            <w:r>
              <w:rPr>
                <w:rFonts w:hint="eastAsia"/>
              </w:rPr>
              <w:t xml:space="preserve">1分/次</w:t>
            </w:r>
            <w:r/>
          </w:p>
        </w:tc>
      </w:tr>
      <w:tr>
        <w:trPr>
          <w:jc w:val="center"/>
          <w:trHeight w:val="363"/>
        </w:trPr>
        <w:tc>
          <w:tcPr>
            <w:tcBorders>
              <w:top w:val="none" w:color="000000" w:sz="4" w:space="0"/>
            </w:tcBorders>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5</w:t>
            </w:r>
            <w:r/>
          </w:p>
        </w:tc>
        <w:tc>
          <w:tcPr>
            <w:tcW w:w="6292" w:type="dxa"/>
            <w:vAlign w:val="center"/>
            <w:textDirection w:val="lrTb"/>
            <w:noWrap w:val="false"/>
          </w:tcPr>
          <w:p>
            <w:pPr>
              <w:pStyle w:val="1420"/>
              <w:ind w:left="113"/>
              <w:spacing w:before="37"/>
            </w:pPr>
            <w:r>
              <w:rPr>
                <w:rFonts w:hint="eastAsia"/>
              </w:rPr>
              <w:t xml:space="preserve">酒后上岗</w:t>
            </w:r>
            <w:r/>
          </w:p>
        </w:tc>
        <w:tc>
          <w:tcPr>
            <w:tcW w:w="1492" w:type="dxa"/>
            <w:vAlign w:val="center"/>
            <w:textDirection w:val="lrTb"/>
            <w:noWrap w:val="false"/>
          </w:tcPr>
          <w:p>
            <w:pPr>
              <w:pStyle w:val="1420"/>
              <w:ind w:left="113"/>
              <w:spacing w:before="37"/>
            </w:pPr>
            <w:r>
              <w:rPr>
                <w:rFonts w:hint="eastAsia"/>
              </w:rPr>
              <w:t xml:space="preserve">5分/次</w:t>
            </w:r>
            <w:r/>
          </w:p>
        </w:tc>
      </w:tr>
      <w:tr>
        <w:trPr>
          <w:jc w:val="center"/>
          <w:trHeight w:val="412"/>
        </w:trPr>
        <w:tc>
          <w:tcPr>
            <w:tcW w:w="799" w:type="dxa"/>
            <w:vAlign w:val="center"/>
            <w:vMerge w:val="restart"/>
            <w:textDirection w:val="lrTb"/>
            <w:noWrap w:val="false"/>
          </w:tcPr>
          <w:p>
            <w:pPr>
              <w:pStyle w:val="1420"/>
              <w:ind w:left="179" w:right="163"/>
              <w:spacing w:before="149"/>
              <w:rPr>
                <w:spacing w:val="-5"/>
              </w:rPr>
            </w:pPr>
            <w:r>
              <w:rPr>
                <w:spacing w:val="-5"/>
              </w:rPr>
            </w:r>
            <w:r/>
          </w:p>
          <w:p>
            <w:pPr>
              <w:pStyle w:val="1420"/>
              <w:ind w:left="179" w:right="163"/>
              <w:spacing w:before="149"/>
              <w:rPr>
                <w:spacing w:val="-5"/>
              </w:rPr>
            </w:pPr>
            <w:r>
              <w:rPr>
                <w:spacing w:val="-5"/>
              </w:rPr>
            </w:r>
            <w:r/>
          </w:p>
          <w:p>
            <w:pPr>
              <w:pStyle w:val="1420"/>
              <w:ind w:left="179" w:right="163"/>
              <w:spacing w:before="149"/>
              <w:rPr>
                <w:spacing w:val="-5"/>
              </w:rPr>
            </w:pPr>
            <w:r>
              <w:rPr>
                <w:rFonts w:hint="eastAsia"/>
                <w:spacing w:val="-5"/>
              </w:rPr>
              <w:t xml:space="preserve">服务</w:t>
            </w:r>
            <w:r/>
          </w:p>
          <w:p>
            <w:pPr>
              <w:pStyle w:val="1420"/>
              <w:ind w:left="179" w:right="163"/>
              <w:spacing w:before="149"/>
              <w:rPr>
                <w:spacing w:val="-5"/>
              </w:rPr>
            </w:pPr>
            <w:r>
              <w:rPr>
                <w:rFonts w:hint="eastAsia"/>
                <w:spacing w:val="-5"/>
              </w:rPr>
              <w:t xml:space="preserve">质量</w:t>
            </w:r>
            <w:r/>
          </w:p>
        </w:tc>
        <w:tc>
          <w:tcPr>
            <w:tcW w:w="839" w:type="dxa"/>
            <w:vAlign w:val="center"/>
            <w:textDirection w:val="lrTb"/>
            <w:noWrap w:val="false"/>
          </w:tcPr>
          <w:p>
            <w:pPr>
              <w:pStyle w:val="1420"/>
              <w:ind w:left="22"/>
              <w:jc w:val="center"/>
              <w:spacing w:before="37"/>
            </w:pPr>
            <w:r>
              <w:rPr>
                <w:rFonts w:hint="eastAsia"/>
              </w:rPr>
              <w:t xml:space="preserve">1</w:t>
            </w:r>
            <w:r/>
          </w:p>
        </w:tc>
        <w:tc>
          <w:tcPr>
            <w:tcW w:w="6292" w:type="dxa"/>
            <w:vAlign w:val="center"/>
            <w:textDirection w:val="lrTb"/>
            <w:noWrap w:val="false"/>
          </w:tcPr>
          <w:p>
            <w:pPr>
              <w:pStyle w:val="1420"/>
              <w:ind w:left="113"/>
              <w:spacing w:before="37"/>
            </w:pPr>
            <w:r>
              <w:rPr>
                <w:rFonts w:hint="eastAsia"/>
              </w:rPr>
              <w:t xml:space="preserve">未按照职责或工作流程履行责任</w:t>
            </w:r>
            <w:r/>
          </w:p>
        </w:tc>
        <w:tc>
          <w:tcPr>
            <w:tcW w:w="1492" w:type="dxa"/>
            <w:vAlign w:val="center"/>
            <w:textDirection w:val="lrTb"/>
            <w:noWrap w:val="false"/>
          </w:tcPr>
          <w:p>
            <w:pPr>
              <w:pStyle w:val="1420"/>
              <w:ind w:left="113"/>
              <w:spacing w:before="37"/>
            </w:pPr>
            <w:r>
              <w:rPr>
                <w:rFonts w:hint="eastAsia"/>
              </w:rPr>
              <w:t xml:space="preserve">2-10分/次</w:t>
            </w:r>
            <w:r/>
          </w:p>
        </w:tc>
      </w:tr>
      <w:tr>
        <w:trPr>
          <w:jc w:val="center"/>
          <w:trHeight w:val="378"/>
        </w:trPr>
        <w:tc>
          <w:tcPr>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2</w:t>
            </w:r>
            <w:r/>
          </w:p>
        </w:tc>
        <w:tc>
          <w:tcPr>
            <w:tcW w:w="6292" w:type="dxa"/>
            <w:vAlign w:val="center"/>
            <w:textDirection w:val="lrTb"/>
            <w:noWrap w:val="false"/>
          </w:tcPr>
          <w:p>
            <w:pPr>
              <w:pStyle w:val="1420"/>
              <w:ind w:left="113"/>
              <w:spacing w:before="37"/>
            </w:pPr>
            <w:r>
              <w:rPr>
                <w:rFonts w:hint="eastAsia"/>
              </w:rPr>
              <w:t xml:space="preserve">未按规定检查、登记进入区域的人员、车辆、物品等</w:t>
            </w:r>
            <w:r/>
          </w:p>
        </w:tc>
        <w:tc>
          <w:tcPr>
            <w:tcW w:w="1492" w:type="dxa"/>
            <w:vAlign w:val="center"/>
            <w:textDirection w:val="lrTb"/>
            <w:noWrap w:val="false"/>
          </w:tcPr>
          <w:p>
            <w:pPr>
              <w:pStyle w:val="1420"/>
              <w:ind w:left="113"/>
              <w:spacing w:before="37"/>
            </w:pPr>
            <w:r>
              <w:rPr>
                <w:rFonts w:hint="eastAsia"/>
              </w:rPr>
              <w:t xml:space="preserve">2分/次</w:t>
            </w:r>
            <w:r/>
          </w:p>
        </w:tc>
      </w:tr>
      <w:tr>
        <w:trPr>
          <w:jc w:val="center"/>
          <w:trHeight w:val="653"/>
        </w:trPr>
        <w:tc>
          <w:tcPr>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3</w:t>
            </w:r>
            <w:r/>
          </w:p>
        </w:tc>
        <w:tc>
          <w:tcPr>
            <w:tcW w:w="6292" w:type="dxa"/>
            <w:vAlign w:val="center"/>
            <w:textDirection w:val="lrTb"/>
            <w:noWrap w:val="false"/>
          </w:tcPr>
          <w:p>
            <w:pPr>
              <w:pStyle w:val="1420"/>
              <w:ind w:left="113"/>
              <w:spacing w:before="37"/>
            </w:pPr>
            <w:r>
              <w:rPr>
                <w:rFonts w:hint="eastAsia"/>
              </w:rPr>
              <w:t xml:space="preserve">未对可疑车辆和人员立即上前询问，未对不法分子或串访人员进行有效处置</w:t>
            </w:r>
            <w:r/>
          </w:p>
        </w:tc>
        <w:tc>
          <w:tcPr>
            <w:tcW w:w="1492" w:type="dxa"/>
            <w:vAlign w:val="center"/>
            <w:textDirection w:val="lrTb"/>
            <w:noWrap w:val="false"/>
          </w:tcPr>
          <w:p>
            <w:pPr>
              <w:pStyle w:val="1420"/>
              <w:ind w:left="113"/>
              <w:spacing w:before="37"/>
            </w:pPr>
            <w:r>
              <w:rPr>
                <w:rFonts w:hint="eastAsia"/>
              </w:rPr>
              <w:t xml:space="preserve">2分/次</w:t>
            </w:r>
            <w:r/>
          </w:p>
        </w:tc>
      </w:tr>
      <w:tr>
        <w:trPr>
          <w:jc w:val="center"/>
          <w:trHeight w:val="595"/>
        </w:trPr>
        <w:tc>
          <w:tcPr>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4</w:t>
            </w:r>
            <w:r/>
          </w:p>
        </w:tc>
        <w:tc>
          <w:tcPr>
            <w:tcW w:w="6292" w:type="dxa"/>
            <w:vAlign w:val="center"/>
            <w:textDirection w:val="lrTb"/>
            <w:noWrap w:val="false"/>
          </w:tcPr>
          <w:p>
            <w:pPr>
              <w:pStyle w:val="1420"/>
              <w:ind w:left="113"/>
              <w:spacing w:before="37"/>
            </w:pPr>
            <w:r>
              <w:rPr>
                <w:rFonts w:hint="eastAsia"/>
              </w:rPr>
              <w:t xml:space="preserve">未能有效预防和制止各类事故和案件的发生，遇有紧急情况发生时未果断处置，保护现场，及时报告</w:t>
            </w:r>
            <w:r/>
          </w:p>
        </w:tc>
        <w:tc>
          <w:tcPr>
            <w:tcW w:w="1492" w:type="dxa"/>
            <w:vAlign w:val="center"/>
            <w:textDirection w:val="lrTb"/>
            <w:noWrap w:val="false"/>
          </w:tcPr>
          <w:p>
            <w:pPr>
              <w:pStyle w:val="1420"/>
              <w:ind w:left="113"/>
              <w:spacing w:before="37"/>
            </w:pPr>
            <w:r>
              <w:rPr>
                <w:rFonts w:hint="eastAsia"/>
              </w:rPr>
              <w:t xml:space="preserve">2分/次</w:t>
            </w:r>
            <w:r/>
          </w:p>
        </w:tc>
      </w:tr>
      <w:tr>
        <w:trPr>
          <w:jc w:val="center"/>
          <w:trHeight w:val="315"/>
        </w:trPr>
        <w:tc>
          <w:tcPr>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5</w:t>
            </w:r>
            <w:r/>
          </w:p>
        </w:tc>
        <w:tc>
          <w:tcPr>
            <w:tcW w:w="6292" w:type="dxa"/>
            <w:vAlign w:val="center"/>
            <w:textDirection w:val="lrTb"/>
            <w:noWrap w:val="false"/>
          </w:tcPr>
          <w:p>
            <w:pPr>
              <w:pStyle w:val="1420"/>
              <w:ind w:left="113"/>
              <w:spacing w:before="37"/>
            </w:pPr>
            <w:r>
              <w:rPr>
                <w:rFonts w:hint="eastAsia"/>
              </w:rPr>
              <w:t xml:space="preserve">未按规定做好物品和卫生交接，填写相关记录</w:t>
            </w:r>
            <w:r/>
          </w:p>
        </w:tc>
        <w:tc>
          <w:tcPr>
            <w:tcW w:w="1492" w:type="dxa"/>
            <w:vAlign w:val="center"/>
            <w:textDirection w:val="lrTb"/>
            <w:noWrap w:val="false"/>
          </w:tcPr>
          <w:p>
            <w:pPr>
              <w:pStyle w:val="1420"/>
              <w:ind w:left="113"/>
              <w:spacing w:before="37"/>
            </w:pPr>
            <w:r>
              <w:rPr>
                <w:rFonts w:hint="eastAsia"/>
              </w:rPr>
              <w:t xml:space="preserve">2分/次</w:t>
            </w:r>
            <w:r/>
          </w:p>
        </w:tc>
      </w:tr>
      <w:tr>
        <w:trPr>
          <w:jc w:val="center"/>
          <w:trHeight w:val="315"/>
        </w:trPr>
        <w:tc>
          <w:tcPr>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6</w:t>
            </w:r>
            <w:r/>
          </w:p>
        </w:tc>
        <w:tc>
          <w:tcPr>
            <w:tcW w:w="6292" w:type="dxa"/>
            <w:vAlign w:val="center"/>
            <w:textDirection w:val="lrTb"/>
            <w:noWrap w:val="false"/>
          </w:tcPr>
          <w:p>
            <w:pPr>
              <w:pStyle w:val="1420"/>
              <w:ind w:left="113"/>
              <w:spacing w:before="37"/>
            </w:pPr>
            <w:r>
              <w:rPr>
                <w:rFonts w:hint="eastAsia"/>
              </w:rPr>
              <w:t xml:space="preserve">未经同意更换保安人员</w:t>
            </w:r>
            <w:r/>
          </w:p>
        </w:tc>
        <w:tc>
          <w:tcPr>
            <w:tcW w:w="1492" w:type="dxa"/>
            <w:vAlign w:val="center"/>
            <w:textDirection w:val="lrTb"/>
            <w:noWrap w:val="false"/>
          </w:tcPr>
          <w:p>
            <w:pPr>
              <w:pStyle w:val="1420"/>
              <w:ind w:left="113"/>
              <w:spacing w:before="37"/>
            </w:pPr>
            <w:r>
              <w:rPr>
                <w:rFonts w:hint="eastAsia"/>
              </w:rPr>
              <w:t xml:space="preserve">5分/次</w:t>
            </w:r>
            <w:r/>
          </w:p>
        </w:tc>
      </w:tr>
      <w:tr>
        <w:trPr>
          <w:jc w:val="center"/>
          <w:trHeight w:val="353"/>
        </w:trPr>
        <w:tc>
          <w:tcPr>
            <w:tcW w:w="799" w:type="dxa"/>
            <w:vAlign w:val="center"/>
            <w:vMerge w:val="restart"/>
            <w:textDirection w:val="lrTb"/>
            <w:noWrap w:val="false"/>
          </w:tcPr>
          <w:p>
            <w:pPr>
              <w:pStyle w:val="1420"/>
              <w:ind w:left="179" w:right="163"/>
              <w:spacing w:before="149"/>
              <w:rPr>
                <w:spacing w:val="-5"/>
              </w:rPr>
            </w:pPr>
            <w:r>
              <w:rPr>
                <w:spacing w:val="-5"/>
              </w:rPr>
            </w:r>
            <w:r/>
          </w:p>
          <w:p>
            <w:pPr>
              <w:pStyle w:val="1420"/>
              <w:ind w:left="179" w:right="163"/>
              <w:spacing w:before="149"/>
              <w:rPr>
                <w:spacing w:val="-5"/>
              </w:rPr>
            </w:pPr>
            <w:r>
              <w:rPr>
                <w:rFonts w:hint="eastAsia"/>
                <w:spacing w:val="-5"/>
              </w:rPr>
              <w:t xml:space="preserve">服务</w:t>
            </w:r>
            <w:r/>
          </w:p>
          <w:p>
            <w:pPr>
              <w:pStyle w:val="1420"/>
              <w:ind w:left="179" w:right="163"/>
              <w:spacing w:before="149"/>
              <w:rPr>
                <w:spacing w:val="-5"/>
              </w:rPr>
            </w:pPr>
            <w:r>
              <w:rPr>
                <w:rFonts w:hint="eastAsia"/>
                <w:spacing w:val="-5"/>
              </w:rPr>
              <w:t xml:space="preserve">效能</w:t>
            </w:r>
            <w:r/>
          </w:p>
        </w:tc>
        <w:tc>
          <w:tcPr>
            <w:tcW w:w="839" w:type="dxa"/>
            <w:vAlign w:val="center"/>
            <w:textDirection w:val="lrTb"/>
            <w:noWrap w:val="false"/>
          </w:tcPr>
          <w:p>
            <w:pPr>
              <w:pStyle w:val="1420"/>
              <w:ind w:left="22"/>
              <w:jc w:val="center"/>
              <w:spacing w:before="37"/>
            </w:pPr>
            <w:r>
              <w:rPr>
                <w:rFonts w:hint="eastAsia"/>
              </w:rPr>
              <w:t xml:space="preserve">1</w:t>
            </w:r>
            <w:r/>
          </w:p>
        </w:tc>
        <w:tc>
          <w:tcPr>
            <w:tcW w:w="6292" w:type="dxa"/>
            <w:vAlign w:val="center"/>
            <w:textDirection w:val="lrTb"/>
            <w:noWrap w:val="false"/>
          </w:tcPr>
          <w:p>
            <w:pPr>
              <w:pStyle w:val="1420"/>
              <w:ind w:left="113"/>
              <w:spacing w:before="37"/>
            </w:pPr>
            <w:r>
              <w:rPr>
                <w:rFonts w:hint="eastAsia"/>
              </w:rPr>
              <w:t xml:space="preserve">文明服务意识差、责任心不强，受服务对象投诉</w:t>
            </w:r>
            <w:r/>
          </w:p>
        </w:tc>
        <w:tc>
          <w:tcPr>
            <w:tcW w:w="1492" w:type="dxa"/>
            <w:vAlign w:val="center"/>
            <w:textDirection w:val="lrTb"/>
            <w:noWrap w:val="false"/>
          </w:tcPr>
          <w:p>
            <w:pPr>
              <w:pStyle w:val="1420"/>
              <w:ind w:left="113"/>
              <w:spacing w:before="37"/>
            </w:pPr>
            <w:r>
              <w:rPr>
                <w:rFonts w:hint="eastAsia"/>
              </w:rPr>
              <w:t xml:space="preserve">5-10分/次</w:t>
            </w:r>
            <w:r/>
          </w:p>
        </w:tc>
      </w:tr>
      <w:tr>
        <w:trPr>
          <w:jc w:val="center"/>
          <w:trHeight w:val="408"/>
        </w:trPr>
        <w:tc>
          <w:tcPr>
            <w:tcBorders>
              <w:top w:val="none" w:color="000000" w:sz="4" w:space="0"/>
            </w:tcBorders>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2</w:t>
            </w:r>
            <w:r/>
          </w:p>
        </w:tc>
        <w:tc>
          <w:tcPr>
            <w:tcW w:w="6292" w:type="dxa"/>
            <w:vAlign w:val="center"/>
            <w:textDirection w:val="lrTb"/>
            <w:noWrap w:val="false"/>
          </w:tcPr>
          <w:p>
            <w:pPr>
              <w:pStyle w:val="1420"/>
              <w:ind w:left="113"/>
              <w:spacing w:before="37"/>
            </w:pPr>
            <w:r>
              <w:rPr>
                <w:rFonts w:hint="eastAsia"/>
              </w:rPr>
              <w:t xml:space="preserve">不能及时制止影响形象或环境的行为</w:t>
            </w:r>
            <w:r/>
          </w:p>
        </w:tc>
        <w:tc>
          <w:tcPr>
            <w:tcW w:w="1492" w:type="dxa"/>
            <w:vAlign w:val="center"/>
            <w:textDirection w:val="lrTb"/>
            <w:noWrap w:val="false"/>
          </w:tcPr>
          <w:p>
            <w:pPr>
              <w:pStyle w:val="1420"/>
              <w:ind w:left="113"/>
              <w:spacing w:before="37"/>
            </w:pPr>
            <w:r>
              <w:rPr>
                <w:rFonts w:hint="eastAsia"/>
              </w:rPr>
              <w:t xml:space="preserve">2分/次</w:t>
            </w:r>
            <w:r/>
          </w:p>
        </w:tc>
      </w:tr>
      <w:tr>
        <w:trPr>
          <w:jc w:val="center"/>
          <w:trHeight w:val="348"/>
        </w:trPr>
        <w:tc>
          <w:tcPr>
            <w:tcBorders>
              <w:top w:val="none" w:color="000000" w:sz="4" w:space="0"/>
            </w:tcBorders>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3</w:t>
            </w:r>
            <w:r/>
          </w:p>
        </w:tc>
        <w:tc>
          <w:tcPr>
            <w:tcW w:w="6292" w:type="dxa"/>
            <w:vAlign w:val="center"/>
            <w:textDirection w:val="lrTb"/>
            <w:noWrap w:val="false"/>
          </w:tcPr>
          <w:p>
            <w:pPr>
              <w:pStyle w:val="1420"/>
              <w:ind w:left="113"/>
              <w:spacing w:before="37"/>
            </w:pPr>
            <w:r>
              <w:rPr>
                <w:rFonts w:hint="eastAsia"/>
              </w:rPr>
              <w:t xml:space="preserve">因工作失职，致使服务区域出现财产损失或造成影响的</w:t>
            </w:r>
            <w:r/>
          </w:p>
        </w:tc>
        <w:tc>
          <w:tcPr>
            <w:tcW w:w="1492" w:type="dxa"/>
            <w:vAlign w:val="center"/>
            <w:textDirection w:val="lrTb"/>
            <w:noWrap w:val="false"/>
          </w:tcPr>
          <w:p>
            <w:pPr>
              <w:pStyle w:val="1420"/>
              <w:ind w:left="113"/>
              <w:spacing w:before="37"/>
            </w:pPr>
            <w:r>
              <w:rPr>
                <w:rFonts w:hint="eastAsia"/>
              </w:rPr>
              <w:t xml:space="preserve">10-20分/次</w:t>
            </w:r>
            <w:r/>
          </w:p>
        </w:tc>
      </w:tr>
      <w:tr>
        <w:trPr>
          <w:jc w:val="center"/>
          <w:trHeight w:val="348"/>
        </w:trPr>
        <w:tc>
          <w:tcPr>
            <w:tcBorders>
              <w:top w:val="none" w:color="000000" w:sz="4" w:space="0"/>
            </w:tcBorders>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4</w:t>
            </w:r>
            <w:r/>
          </w:p>
        </w:tc>
        <w:tc>
          <w:tcPr>
            <w:tcW w:w="6292" w:type="dxa"/>
            <w:vAlign w:val="center"/>
            <w:textDirection w:val="lrTb"/>
            <w:noWrap w:val="false"/>
          </w:tcPr>
          <w:p>
            <w:pPr>
              <w:pStyle w:val="1420"/>
              <w:ind w:left="113"/>
              <w:spacing w:before="37"/>
            </w:pPr>
            <w:r>
              <w:rPr>
                <w:rFonts w:hint="eastAsia"/>
              </w:rPr>
              <w:t xml:space="preserve">对交办的任务不能按时按质按量完成的</w:t>
            </w:r>
            <w:r/>
          </w:p>
        </w:tc>
        <w:tc>
          <w:tcPr>
            <w:tcW w:w="1492" w:type="dxa"/>
            <w:vAlign w:val="center"/>
            <w:textDirection w:val="lrTb"/>
            <w:noWrap w:val="false"/>
          </w:tcPr>
          <w:p>
            <w:pPr>
              <w:pStyle w:val="1420"/>
              <w:ind w:left="113"/>
              <w:spacing w:before="37"/>
            </w:pPr>
            <w:r>
              <w:rPr>
                <w:rFonts w:hint="eastAsia"/>
              </w:rPr>
              <w:t xml:space="preserve">2-10分/次</w:t>
            </w:r>
            <w:r/>
          </w:p>
        </w:tc>
      </w:tr>
      <w:tr>
        <w:trPr>
          <w:jc w:val="center"/>
          <w:trHeight w:val="423"/>
        </w:trPr>
        <w:tc>
          <w:tcPr>
            <w:tcBorders>
              <w:top w:val="none" w:color="000000" w:sz="4" w:space="0"/>
            </w:tcBorders>
            <w:tcW w:w="799" w:type="dxa"/>
            <w:vAlign w:val="center"/>
            <w:vMerge w:val="continue"/>
            <w:textDirection w:val="lrTb"/>
            <w:noWrap w:val="false"/>
          </w:tcPr>
          <w:p>
            <w:pPr>
              <w:pStyle w:val="1420"/>
              <w:ind w:left="179" w:right="163"/>
              <w:spacing w:before="149"/>
              <w:rPr>
                <w:spacing w:val="-5"/>
              </w:rPr>
            </w:pPr>
            <w:r>
              <w:rPr>
                <w:spacing w:val="-5"/>
              </w:rPr>
            </w:r>
            <w:r/>
          </w:p>
        </w:tc>
        <w:tc>
          <w:tcPr>
            <w:tcW w:w="839" w:type="dxa"/>
            <w:vAlign w:val="center"/>
            <w:textDirection w:val="lrTb"/>
            <w:noWrap w:val="false"/>
          </w:tcPr>
          <w:p>
            <w:pPr>
              <w:pStyle w:val="1420"/>
              <w:ind w:left="22"/>
              <w:jc w:val="center"/>
              <w:spacing w:before="37"/>
            </w:pPr>
            <w:r>
              <w:rPr>
                <w:rFonts w:hint="eastAsia"/>
              </w:rPr>
              <w:t xml:space="preserve">5</w:t>
            </w:r>
            <w:r/>
          </w:p>
        </w:tc>
        <w:tc>
          <w:tcPr>
            <w:tcW w:w="6292" w:type="dxa"/>
            <w:vAlign w:val="center"/>
            <w:textDirection w:val="lrTb"/>
            <w:noWrap w:val="false"/>
          </w:tcPr>
          <w:p>
            <w:pPr>
              <w:pStyle w:val="1420"/>
              <w:ind w:left="113"/>
              <w:spacing w:before="37"/>
            </w:pPr>
            <w:r>
              <w:rPr>
                <w:rFonts w:hint="eastAsia"/>
              </w:rPr>
              <w:t xml:space="preserve">因工作失误，被上级领导批评的</w:t>
            </w:r>
            <w:r/>
          </w:p>
        </w:tc>
        <w:tc>
          <w:tcPr>
            <w:tcW w:w="1492" w:type="dxa"/>
            <w:vAlign w:val="center"/>
            <w:textDirection w:val="lrTb"/>
            <w:noWrap w:val="false"/>
          </w:tcPr>
          <w:p>
            <w:pPr>
              <w:pStyle w:val="1420"/>
              <w:ind w:left="113"/>
              <w:spacing w:before="37"/>
            </w:pPr>
            <w:r>
              <w:rPr>
                <w:rFonts w:hint="eastAsia"/>
              </w:rPr>
              <w:t xml:space="preserve">2-10分/次</w:t>
            </w:r>
            <w:r/>
          </w:p>
        </w:tc>
      </w:tr>
      <w:tr>
        <w:trPr>
          <w:jc w:val="center"/>
          <w:trHeight w:val="375"/>
        </w:trPr>
        <w:tc>
          <w:tcPr>
            <w:tcW w:w="799" w:type="dxa"/>
            <w:vAlign w:val="center"/>
            <w:vMerge w:val="restart"/>
            <w:textDirection w:val="lrTb"/>
            <w:noWrap w:val="false"/>
          </w:tcPr>
          <w:p>
            <w:pPr>
              <w:pStyle w:val="1420"/>
              <w:ind w:left="179" w:right="163"/>
              <w:spacing w:before="149"/>
              <w:rPr>
                <w:spacing w:val="-5"/>
              </w:rPr>
            </w:pPr>
            <w:r>
              <w:rPr>
                <w:rFonts w:hint="eastAsia"/>
                <w:spacing w:val="-5"/>
              </w:rPr>
              <w:t xml:space="preserve">奖励</w:t>
            </w:r>
            <w:r/>
          </w:p>
          <w:p>
            <w:pPr>
              <w:pStyle w:val="1420"/>
              <w:ind w:left="179" w:right="163"/>
              <w:spacing w:before="149"/>
              <w:rPr>
                <w:spacing w:val="-5"/>
              </w:rPr>
            </w:pPr>
            <w:r>
              <w:rPr>
                <w:rFonts w:hint="eastAsia"/>
                <w:spacing w:val="-5"/>
              </w:rPr>
              <w:t xml:space="preserve">事项</w:t>
            </w:r>
            <w:r/>
          </w:p>
        </w:tc>
        <w:tc>
          <w:tcPr>
            <w:tcW w:w="839" w:type="dxa"/>
            <w:vAlign w:val="center"/>
            <w:textDirection w:val="lrTb"/>
            <w:noWrap w:val="false"/>
          </w:tcPr>
          <w:p>
            <w:pPr>
              <w:pStyle w:val="1420"/>
              <w:ind w:left="22"/>
              <w:jc w:val="center"/>
              <w:spacing w:before="37"/>
            </w:pPr>
            <w:r>
              <w:rPr>
                <w:rFonts w:hint="eastAsia"/>
              </w:rPr>
              <w:t xml:space="preserve">1</w:t>
            </w:r>
            <w:r/>
          </w:p>
        </w:tc>
        <w:tc>
          <w:tcPr>
            <w:tcW w:w="6292" w:type="dxa"/>
            <w:vAlign w:val="center"/>
            <w:textDirection w:val="lrTb"/>
            <w:noWrap w:val="false"/>
          </w:tcPr>
          <w:p>
            <w:pPr>
              <w:pStyle w:val="1420"/>
              <w:ind w:left="113"/>
              <w:spacing w:before="37"/>
            </w:pPr>
            <w:r>
              <w:rPr>
                <w:rFonts w:hint="eastAsia"/>
              </w:rPr>
              <w:t xml:space="preserve">抓到违法犯罪嫌疑人</w:t>
            </w:r>
            <w:r/>
          </w:p>
        </w:tc>
        <w:tc>
          <w:tcPr>
            <w:tcW w:w="1492" w:type="dxa"/>
            <w:vAlign w:val="center"/>
            <w:textDirection w:val="lrTb"/>
            <w:noWrap w:val="false"/>
          </w:tcPr>
          <w:p>
            <w:pPr>
              <w:pStyle w:val="1420"/>
              <w:ind w:left="113"/>
              <w:spacing w:before="37"/>
            </w:pPr>
            <w:r>
              <w:rPr>
                <w:rFonts w:hint="eastAsia"/>
              </w:rPr>
              <w:t xml:space="preserve">奖5分/次</w:t>
            </w:r>
            <w:r/>
          </w:p>
        </w:tc>
      </w:tr>
      <w:tr>
        <w:trPr>
          <w:jc w:val="center"/>
          <w:trHeight w:val="398"/>
        </w:trPr>
        <w:tc>
          <w:tcPr>
            <w:tcW w:w="7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W w:w="839" w:type="dxa"/>
            <w:vAlign w:val="center"/>
            <w:textDirection w:val="lrTb"/>
            <w:noWrap w:val="false"/>
          </w:tcPr>
          <w:p>
            <w:pPr>
              <w:pStyle w:val="1420"/>
              <w:ind w:left="22"/>
              <w:jc w:val="center"/>
              <w:spacing w:before="37"/>
            </w:pPr>
            <w:r>
              <w:rPr>
                <w:rFonts w:hint="eastAsia"/>
              </w:rPr>
              <w:t xml:space="preserve">2</w:t>
            </w:r>
            <w:r/>
          </w:p>
        </w:tc>
        <w:tc>
          <w:tcPr>
            <w:tcW w:w="6292" w:type="dxa"/>
            <w:vAlign w:val="center"/>
            <w:textDirection w:val="lrTb"/>
            <w:noWrap w:val="false"/>
          </w:tcPr>
          <w:p>
            <w:pPr>
              <w:pStyle w:val="1420"/>
              <w:ind w:left="113"/>
              <w:spacing w:before="37"/>
            </w:pPr>
            <w:r>
              <w:rPr>
                <w:rFonts w:hint="eastAsia"/>
              </w:rPr>
              <w:t xml:space="preserve">能及时发现并控制恶性事件发生</w:t>
            </w:r>
            <w:r/>
          </w:p>
        </w:tc>
        <w:tc>
          <w:tcPr>
            <w:tcW w:w="1492" w:type="dxa"/>
            <w:vAlign w:val="center"/>
            <w:textDirection w:val="lrTb"/>
            <w:noWrap w:val="false"/>
          </w:tcPr>
          <w:p>
            <w:pPr>
              <w:pStyle w:val="1420"/>
              <w:ind w:left="113"/>
              <w:spacing w:before="37"/>
            </w:pPr>
            <w:r>
              <w:rPr>
                <w:rFonts w:hint="eastAsia"/>
              </w:rPr>
              <w:t xml:space="preserve">奖5分/次</w:t>
            </w:r>
            <w:r/>
          </w:p>
        </w:tc>
      </w:tr>
      <w:tr>
        <w:trPr>
          <w:jc w:val="center"/>
          <w:trHeight w:val="348"/>
        </w:trPr>
        <w:tc>
          <w:tcPr>
            <w:tcW w:w="7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W w:w="839" w:type="dxa"/>
            <w:textDirection w:val="lrTb"/>
            <w:noWrap w:val="false"/>
          </w:tcPr>
          <w:p>
            <w:pPr>
              <w:pStyle w:val="1420"/>
              <w:ind w:left="22"/>
              <w:jc w:val="center"/>
              <w:spacing w:before="37"/>
            </w:pPr>
            <w:r>
              <w:rPr>
                <w:rFonts w:hint="eastAsia"/>
              </w:rPr>
              <w:t xml:space="preserve">3</w:t>
            </w:r>
            <w:r/>
          </w:p>
        </w:tc>
        <w:tc>
          <w:tcPr>
            <w:tcW w:w="6292" w:type="dxa"/>
            <w:textDirection w:val="lrTb"/>
            <w:noWrap w:val="false"/>
          </w:tcPr>
          <w:p>
            <w:pPr>
              <w:pStyle w:val="1420"/>
              <w:ind w:left="113"/>
              <w:spacing w:before="37"/>
            </w:pPr>
            <w:r>
              <w:rPr>
                <w:rFonts w:hint="eastAsia"/>
              </w:rPr>
              <w:t xml:space="preserve">工作成绩突出，被上级领导表扬的</w:t>
            </w:r>
            <w:r/>
          </w:p>
        </w:tc>
        <w:tc>
          <w:tcPr>
            <w:tcW w:w="1492" w:type="dxa"/>
            <w:textDirection w:val="lrTb"/>
            <w:noWrap w:val="false"/>
          </w:tcPr>
          <w:p>
            <w:pPr>
              <w:pStyle w:val="1420"/>
              <w:ind w:left="113"/>
              <w:spacing w:before="37"/>
            </w:pPr>
            <w:r>
              <w:rPr>
                <w:rFonts w:hint="eastAsia"/>
              </w:rPr>
              <w:t xml:space="preserve">奖5分/次</w:t>
            </w:r>
            <w:r/>
          </w:p>
        </w:tc>
      </w:tr>
    </w:tbl>
    <w:p>
      <w:pPr>
        <w:pStyle w:val="722"/>
        <w:jc w:val="both"/>
        <w:spacing w:before="0" w:beforeAutospacing="0" w:after="0" w:afterAutospacing="0" w:line="360" w:lineRule="auto"/>
        <w:widowControl w:val="off"/>
      </w:pPr>
      <w:r/>
      <w:r/>
    </w:p>
    <w:p>
      <w:pPr>
        <w:pStyle w:val="722"/>
        <w:jc w:val="both"/>
        <w:spacing w:before="87" w:beforeAutospacing="0" w:after="200" w:afterAutospacing="0" w:line="360" w:lineRule="auto"/>
        <w:widowControl w:val="off"/>
        <w:rPr>
          <w:b/>
          <w:bCs/>
        </w:rPr>
      </w:pPr>
      <w:r>
        <w:rPr>
          <w:rFonts w:hint="eastAsia"/>
          <w:b/>
          <w:bCs/>
          <w:color w:val="000000"/>
        </w:rPr>
        <w:t xml:space="preserve">七、违约责任</w:t>
      </w:r>
      <w:r/>
    </w:p>
    <w:p>
      <w:pPr>
        <w:pStyle w:val="722"/>
        <w:ind w:firstLine="480"/>
        <w:jc w:val="both"/>
        <w:spacing w:before="0" w:beforeAutospacing="0" w:after="0" w:afterAutospacing="0" w:line="360" w:lineRule="auto"/>
        <w:widowControl w:val="off"/>
      </w:pPr>
      <w:r>
        <w:rPr>
          <w:rFonts w:hint="eastAsia"/>
          <w:color w:val="000000"/>
        </w:rPr>
        <w:t xml:space="preserve">1、在合同履行期限内，如乙方未按本合同约定履行合同的义务的，甲方有权终止合同，重新组织招标,造成甲方损失时，甲方有权要求乙方支付赔偿金，由此造成乙方的直接损失和间接损失甲方不予补偿和赔偿。</w:t>
      </w:r>
      <w:r/>
    </w:p>
    <w:p>
      <w:pPr>
        <w:pStyle w:val="722"/>
        <w:ind w:firstLine="480"/>
        <w:jc w:val="both"/>
        <w:spacing w:before="200" w:beforeAutospacing="0" w:after="0" w:afterAutospacing="0" w:line="360" w:lineRule="auto"/>
        <w:widowControl w:val="off"/>
      </w:pPr>
      <w:r>
        <w:rPr>
          <w:rFonts w:hint="eastAsia"/>
          <w:color w:val="000000"/>
        </w:rPr>
        <w:t xml:space="preserve">2、除不可抗力外，任何一方未能履行本合同约定的其他义务，经催告后在合理期限内仍未履行的，守约方可要求违约方支付违约金。</w:t>
      </w:r>
      <w:r/>
    </w:p>
    <w:p>
      <w:pPr>
        <w:pStyle w:val="722"/>
        <w:ind w:firstLine="480"/>
        <w:jc w:val="both"/>
        <w:spacing w:before="0" w:beforeAutospacing="0" w:after="0" w:afterAutospacing="0" w:line="360" w:lineRule="auto"/>
        <w:widowControl w:val="off"/>
      </w:pPr>
      <w:r>
        <w:rPr>
          <w:rFonts w:hint="eastAsia"/>
          <w:color w:val="000000"/>
        </w:rPr>
        <w:t xml:space="preserve">3、本项目不得转让不得分包，如有发生，甲方有权按乙方不能完成合同处理。</w:t>
      </w:r>
      <w:r/>
    </w:p>
    <w:p>
      <w:pPr>
        <w:pStyle w:val="722"/>
        <w:ind w:firstLine="480"/>
        <w:jc w:val="both"/>
        <w:spacing w:before="0" w:beforeAutospacing="0" w:after="0" w:afterAutospacing="0" w:line="360" w:lineRule="auto"/>
        <w:widowControl w:val="off"/>
      </w:pPr>
      <w:r>
        <w:rPr>
          <w:rFonts w:hint="eastAsia"/>
          <w:color w:val="000000"/>
        </w:rPr>
        <w:t xml:space="preserve">4、如果出现政府采购监督管理部门在处理投诉事项期间，书面通知甲方暂停采购活动的情形，或者询问或质疑事项可能影响成交结果的，导致甲方中止履行合同的情形，均不视为甲方违约。</w:t>
      </w:r>
      <w:r/>
    </w:p>
    <w:p>
      <w:pPr>
        <w:pStyle w:val="722"/>
        <w:jc w:val="both"/>
        <w:spacing w:before="87" w:beforeAutospacing="0" w:after="200" w:afterAutospacing="0" w:line="360" w:lineRule="auto"/>
        <w:widowControl w:val="off"/>
        <w:rPr>
          <w:b/>
          <w:bCs/>
          <w:color w:val="000000"/>
        </w:rPr>
      </w:pPr>
      <w:r>
        <w:rPr>
          <w:rFonts w:hint="eastAsia"/>
          <w:b/>
          <w:bCs/>
          <w:color w:val="000000"/>
        </w:rPr>
        <w:t xml:space="preserve">八、合同的生效</w:t>
      </w:r>
      <w:r/>
    </w:p>
    <w:p>
      <w:pPr>
        <w:pStyle w:val="722"/>
        <w:ind w:firstLine="420"/>
        <w:jc w:val="both"/>
        <w:spacing w:before="87" w:beforeAutospacing="0" w:after="200" w:afterAutospacing="0" w:line="360" w:lineRule="auto"/>
        <w:widowControl w:val="off"/>
        <w:rPr>
          <w:b/>
          <w:bCs/>
          <w:color w:val="000000"/>
        </w:rPr>
      </w:pPr>
      <w:r>
        <w:rPr>
          <w:rFonts w:hint="eastAsia"/>
          <w:color w:val="000000"/>
        </w:rPr>
        <w:t xml:space="preserve">本合同经甲方、乙方签字盖章后生效，合同签订的内容不能超出磋商文件和响应文件的实质性内容。</w:t>
      </w:r>
      <w:r/>
    </w:p>
    <w:p>
      <w:pPr>
        <w:pStyle w:val="722"/>
        <w:jc w:val="both"/>
        <w:spacing w:before="0" w:beforeAutospacing="0" w:after="0" w:afterAutospacing="0" w:line="360" w:lineRule="auto"/>
        <w:widowControl w:val="off"/>
        <w:rPr>
          <w:b/>
          <w:bCs/>
        </w:rPr>
      </w:pPr>
      <w:r>
        <w:rPr>
          <w:rFonts w:hint="eastAsia"/>
          <w:b/>
          <w:bCs/>
          <w:color w:val="000000"/>
        </w:rPr>
        <w:t xml:space="preserve">九、争议解决</w:t>
      </w:r>
      <w:r/>
    </w:p>
    <w:p>
      <w:pPr>
        <w:pStyle w:val="722"/>
        <w:ind w:firstLine="480"/>
        <w:jc w:val="both"/>
        <w:spacing w:before="192" w:beforeAutospacing="0" w:after="200" w:afterAutospacing="0" w:line="360" w:lineRule="auto"/>
        <w:widowControl w:val="off"/>
      </w:pPr>
      <w:r>
        <w:rPr>
          <w:rFonts w:hint="eastAsia"/>
          <w:color w:val="000000"/>
        </w:rPr>
        <w:t xml:space="preserve">甲乙双方应通过友好协商，解决在执行本合同中所发生的或与本合同有关的一切争议。如果协商仍得不到解决，任何一方均可按《中华人民共和国民法典》向合同履行地人民法院提起诉讼。</w:t>
      </w:r>
      <w:r/>
    </w:p>
    <w:p>
      <w:pPr>
        <w:pStyle w:val="722"/>
        <w:jc w:val="both"/>
        <w:spacing w:before="192" w:beforeAutospacing="0" w:after="200" w:afterAutospacing="0" w:line="360" w:lineRule="auto"/>
        <w:widowControl w:val="off"/>
        <w:rPr>
          <w:b/>
          <w:bCs/>
        </w:rPr>
      </w:pPr>
      <w:r>
        <w:rPr>
          <w:rFonts w:hint="eastAsia"/>
          <w:b/>
          <w:bCs/>
          <w:color w:val="000000"/>
        </w:rPr>
        <w:t xml:space="preserve">十、附则</w:t>
      </w:r>
      <w:r/>
    </w:p>
    <w:p>
      <w:pPr>
        <w:pStyle w:val="722"/>
        <w:ind w:firstLine="480"/>
        <w:jc w:val="both"/>
        <w:spacing w:before="0" w:beforeAutospacing="0" w:after="0" w:afterAutospacing="0" w:line="360" w:lineRule="auto"/>
        <w:widowControl w:val="off"/>
      </w:pPr>
      <w:r>
        <w:rPr>
          <w:rFonts w:hint="eastAsia"/>
          <w:color w:val="000000"/>
        </w:rPr>
        <w:t xml:space="preserve">1、本合同一式四份，甲方执二份，乙方执二份。纸质合同和双方在“苏采云”系统签订的电子合同均具有同等法律效力。</w:t>
      </w:r>
      <w:r/>
    </w:p>
    <w:p>
      <w:pPr>
        <w:pStyle w:val="722"/>
        <w:ind w:firstLine="480"/>
        <w:jc w:val="both"/>
        <w:spacing w:before="208" w:beforeAutospacing="0" w:after="0" w:afterAutospacing="0" w:line="360" w:lineRule="auto"/>
        <w:widowControl w:val="off"/>
        <w:rPr>
          <w:rFonts w:ascii="宋体" w:hAnsi="宋体" w:cs="宋体"/>
          <w:sz w:val="24"/>
          <w:szCs w:val="24"/>
        </w:rPr>
      </w:pPr>
      <w:r>
        <w:rPr>
          <w:rFonts w:hint="eastAsia"/>
          <w:color w:val="000000"/>
        </w:rPr>
        <w:t xml:space="preserve">2、本合同未尽事宜应按《中华人民共和国民法典》、《中华人民共和国政府采购法》以及其同相关法律、法规之规定解释。</w:t>
      </w:r>
      <w:r/>
    </w:p>
    <w:tbl>
      <w:tblPr>
        <w:tblStyle w:val="695"/>
        <w:tblpPr w:horzAnchor="page" w:tblpXSpec="center" w:vertAnchor="text" w:tblpY="452"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72"/>
        <w:gridCol w:w="2485"/>
        <w:gridCol w:w="2185"/>
        <w:gridCol w:w="2346"/>
      </w:tblGrid>
      <w:tr>
        <w:trPr>
          <w:jc w:val="center"/>
          <w:trHeight w:val="835"/>
        </w:trPr>
        <w:tc>
          <w:tcPr>
            <w:gridSpan w:val="2"/>
            <w:tcBorders>
              <w:bottom w:val="single" w:color="auto" w:sz="2" w:space="0"/>
              <w:right w:val="single" w:color="auto" w:sz="2" w:space="0"/>
            </w:tcBorders>
            <w:tcW w:w="256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乙方（供应商）</w:t>
            </w:r>
            <w:r/>
          </w:p>
        </w:tc>
      </w:tr>
      <w:tr>
        <w:trPr>
          <w:jc w:val="center"/>
          <w:trHeight w:val="917"/>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单位名称（公章或合同章）</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1171"/>
        </w:trPr>
        <w:tc>
          <w:tcPr>
            <w:tcBorders>
              <w:top w:val="single" w:color="auto" w:sz="2" w:space="0"/>
              <w:right w:val="single" w:color="auto" w:sz="2" w:space="0"/>
            </w:tcBorders>
            <w:tcW w:w="1223" w:type="pct"/>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法定代表人</w:t>
            </w:r>
            <w:r/>
          </w:p>
          <w:p>
            <w:pPr>
              <w:ind w:firstLine="115"/>
              <w:jc w:val="center"/>
              <w:spacing w:line="360" w:lineRule="auto"/>
              <w:rPr>
                <w:rFonts w:ascii="宋体" w:hAnsi="宋体" w:cs="宋体"/>
                <w:sz w:val="24"/>
                <w:szCs w:val="24"/>
              </w:rPr>
            </w:pPr>
            <w:r>
              <w:rPr>
                <w:rFonts w:hint="eastAsia" w:ascii="宋体" w:hAnsi="宋体" w:cs="宋体"/>
                <w:sz w:val="24"/>
                <w:szCs w:val="24"/>
              </w:rPr>
              <w:t xml:space="preserve">或其委托代理人（签章）</w:t>
            </w:r>
            <w:r/>
          </w:p>
        </w:tc>
        <w:tc>
          <w:tcPr>
            <w:tcBorders>
              <w:top w:val="single" w:color="auto" w:sz="2" w:space="0"/>
              <w:left w:val="single" w:color="auto" w:sz="2" w:space="0"/>
              <w:right w:val="single" w:color="auto" w:sz="2" w:space="0"/>
            </w:tcBorders>
            <w:tcW w:w="1337" w:type="pct"/>
            <w:vAlign w:val="center"/>
            <w:vMerge w:val="restart"/>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法定代表人</w:t>
            </w:r>
            <w:r/>
          </w:p>
          <w:p>
            <w:pPr>
              <w:jc w:val="center"/>
              <w:spacing w:line="360" w:lineRule="auto"/>
              <w:rPr>
                <w:rFonts w:ascii="宋体" w:hAnsi="宋体" w:cs="宋体"/>
                <w:sz w:val="24"/>
                <w:szCs w:val="24"/>
              </w:rPr>
            </w:pPr>
            <w:r>
              <w:rPr>
                <w:rFonts w:hint="eastAsia" w:ascii="宋体" w:hAnsi="宋体" w:cs="宋体"/>
                <w:sz w:val="24"/>
                <w:szCs w:val="24"/>
              </w:rPr>
              <w:t xml:space="preserve">或其委托代理人（签章）</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680"/>
        </w:trPr>
        <w:tc>
          <w:tcPr>
            <w:tcBorders>
              <w:bottom w:val="single" w:color="auto" w:sz="2" w:space="0"/>
              <w:right w:val="single" w:color="auto" w:sz="2" w:space="0"/>
            </w:tcBorders>
            <w:tcW w:w="1223" w:type="pct"/>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left w:val="single" w:color="auto" w:sz="2" w:space="0"/>
              <w:bottom w:val="single" w:color="auto" w:sz="2" w:space="0"/>
              <w:right w:val="single" w:color="auto" w:sz="2" w:space="0"/>
            </w:tcBorders>
            <w:tcW w:w="1337" w:type="pct"/>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拥有者性别</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住  所</w:t>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住  所</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 系 人</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联系电话</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通信地址</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邮政编码</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电子邮箱</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统一社会信用代码</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开户名称</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开户银行</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tcBorders>
              <w:top w:val="single" w:color="auto" w:sz="2" w:space="0"/>
              <w:bottom w:val="single" w:color="auto" w:sz="2" w:space="0"/>
              <w:right w:val="single" w:color="auto" w:sz="2" w:space="0"/>
            </w:tcBorders>
            <w:tcW w:w="1223"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33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银行账号</w:t>
            </w:r>
            <w:r/>
          </w:p>
        </w:tc>
        <w:tc>
          <w:tcPr>
            <w:tcBorders>
              <w:top w:val="single" w:color="auto" w:sz="2" w:space="0"/>
              <w:left w:val="single" w:color="auto" w:sz="2" w:space="0"/>
              <w:bottom w:val="single" w:color="auto" w:sz="2" w:space="0"/>
            </w:tcBorders>
            <w:tcW w:w="1261"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jc w:val="center"/>
          <w:trHeight w:val="680"/>
        </w:trPr>
        <w:tc>
          <w:tcPr>
            <w:gridSpan w:val="4"/>
            <w:tcBorders>
              <w:top w:val="single" w:color="auto" w:sz="2" w:space="0"/>
            </w:tcBorders>
            <w:tcW w:w="5000" w:type="pct"/>
            <w:vAlign w:val="center"/>
            <w:textDirection w:val="lrTb"/>
            <w:noWrap w:val="false"/>
          </w:tcPr>
          <w:p>
            <w:pPr>
              <w:pStyle w:val="702"/>
              <w:jc w:val="left"/>
              <w:spacing w:before="120" w:line="360" w:lineRule="auto"/>
              <w:rPr>
                <w:rFonts w:ascii="宋体" w:hAnsi="宋体" w:eastAsia="宋体" w:cs="宋体"/>
                <w:b w:val="0"/>
                <w:spacing w:val="20"/>
              </w:rPr>
            </w:pPr>
            <w:r>
              <w:rPr>
                <w:rFonts w:hint="eastAsia" w:ascii="宋体" w:hAnsi="宋体" w:eastAsia="宋体" w:cs="宋体"/>
                <w:b w:val="0"/>
              </w:rPr>
              <w:t xml:space="preserve">注：涉及联合体或其他合同主体的信息应按上表格式加列。</w:t>
            </w:r>
            <w:r/>
          </w:p>
        </w:tc>
      </w:tr>
    </w:tbl>
    <w:p>
      <w:r/>
      <w:r/>
    </w:p>
    <w:p>
      <w:pPr>
        <w:ind w:firstLine="480"/>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cs="Courier New"/>
          <w:sz w:val="24"/>
          <w:szCs w:val="24"/>
        </w:rPr>
      </w:pPr>
      <w:r>
        <w:rPr>
          <w:rFonts w:ascii="宋体" w:hAnsi="宋体" w:cs="Courier New"/>
          <w:sz w:val="24"/>
          <w:szCs w:val="24"/>
        </w:rPr>
      </w:r>
      <w:r/>
    </w:p>
    <w:p>
      <w:r/>
      <w:r/>
    </w:p>
    <w:p>
      <w:pPr>
        <w:jc w:val="center"/>
        <w:spacing w:before="93" w:after="93" w:line="360" w:lineRule="exact"/>
        <w:rPr>
          <w:rFonts w:ascii="宋体" w:hAnsi="宋体" w:cs="宋体"/>
          <w:b/>
          <w:bCs/>
          <w:sz w:val="28"/>
          <w:szCs w:val="28"/>
        </w:rPr>
      </w:pPr>
      <w:r>
        <w:rPr>
          <w:rFonts w:ascii="宋体" w:hAnsi="宋体" w:cs="宋体"/>
          <w:b/>
          <w:bCs/>
          <w:sz w:val="28"/>
          <w:szCs w:val="28"/>
        </w:rPr>
      </w:r>
      <w:r/>
    </w:p>
    <w:p>
      <w:pPr>
        <w:jc w:val="center"/>
        <w:spacing w:before="93" w:after="93" w:line="360" w:lineRule="exact"/>
        <w:rPr>
          <w:rFonts w:hint="eastAsia" w:ascii="宋体" w:hAnsi="宋体" w:cs="宋体"/>
          <w:b/>
          <w:bCs/>
          <w:sz w:val="28"/>
          <w:szCs w:val="28"/>
          <w:lang w:eastAsia="zh-CN"/>
        </w:rPr>
      </w:pPr>
      <w:r>
        <w:rPr>
          <w:rFonts w:hint="eastAsia" w:ascii="宋体" w:hAnsi="宋体" w:cs="宋体"/>
          <w:b/>
          <w:bCs/>
          <w:sz w:val="28"/>
          <w:szCs w:val="28"/>
          <w:lang w:eastAsia="zh-CN"/>
        </w:rPr>
      </w:r>
      <w:r/>
    </w:p>
    <w:p>
      <w:pPr>
        <w:jc w:val="center"/>
        <w:spacing w:before="93" w:after="93" w:line="360" w:lineRule="exact"/>
        <w:rPr>
          <w:rFonts w:hint="eastAsia" w:ascii="宋体" w:hAnsi="宋体" w:cs="宋体"/>
          <w:b/>
          <w:bCs/>
          <w:sz w:val="28"/>
          <w:szCs w:val="28"/>
          <w:lang w:eastAsia="zh-CN"/>
        </w:rPr>
      </w:pPr>
      <w:r>
        <w:rPr>
          <w:rFonts w:hint="eastAsia" w:ascii="宋体" w:hAnsi="宋体" w:cs="宋体"/>
          <w:b/>
          <w:bCs/>
          <w:sz w:val="28"/>
          <w:szCs w:val="28"/>
          <w:lang w:eastAsia="zh-CN"/>
        </w:rPr>
      </w:r>
      <w:bookmarkEnd w:id="86"/>
      <w:bookmarkEnd w:id="87"/>
      <w:r/>
    </w:p>
    <w:p>
      <w:pPr>
        <w:jc w:val="center"/>
        <w:spacing w:line="500" w:lineRule="exact"/>
        <w:rPr>
          <w:rFonts w:ascii="Times New Roman" w:hAnsi="Times New Roman"/>
          <w:b/>
          <w:sz w:val="44"/>
          <w:szCs w:val="44"/>
        </w:rPr>
        <w:outlineLvl w:val="0"/>
      </w:pPr>
      <w:r/>
      <w:bookmarkStart w:id="90" w:name="_Toc7955"/>
      <w:r/>
      <w:bookmarkStart w:id="91" w:name="_Toc1657"/>
      <w:r/>
      <w:bookmarkStart w:id="92" w:name="_Toc28263"/>
      <w:r>
        <w:rPr>
          <w:rFonts w:hint="eastAsia" w:ascii="Times New Roman" w:hAnsi="Times New Roman"/>
          <w:b/>
          <w:sz w:val="44"/>
          <w:szCs w:val="44"/>
        </w:rPr>
        <w:t xml:space="preserve">第六章  响应文件格式</w:t>
      </w:r>
      <w:bookmarkEnd w:id="90"/>
      <w:r/>
      <w:bookmarkEnd w:id="91"/>
      <w:r/>
      <w:bookmarkEnd w:id="92"/>
      <w:r/>
      <w:bookmarkStart w:id="93" w:name="_Hlt26671244"/>
      <w:r/>
      <w:bookmarkEnd w:id="93"/>
      <w:r/>
      <w:bookmarkStart w:id="94" w:name="_Hlt26955039"/>
      <w:r/>
      <w:bookmarkEnd w:id="94"/>
      <w:r/>
      <w:r/>
    </w:p>
    <w:p>
      <w:pPr>
        <w:jc w:val="center"/>
        <w:rPr>
          <w:rFonts w:ascii="仿宋" w:hAnsi="仿宋" w:eastAsia="仿宋" w:cs="仿宋"/>
          <w:b/>
          <w:sz w:val="72"/>
          <w:szCs w:val="21"/>
        </w:rPr>
      </w:pPr>
      <w:r>
        <w:rPr>
          <w:rFonts w:ascii="仿宋" w:hAnsi="仿宋" w:eastAsia="仿宋" w:cs="仿宋"/>
          <w:b/>
          <w:sz w:val="72"/>
          <w:szCs w:val="21"/>
        </w:rPr>
      </w:r>
      <w:r/>
    </w:p>
    <w:p>
      <w:pP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ascii="仿宋" w:hAnsi="仿宋" w:eastAsia="仿宋" w:cs="仿宋"/>
        </w:rPr>
      </w:pPr>
      <w:r>
        <w:rPr>
          <w:rFonts w:ascii="仿宋" w:hAnsi="仿宋" w:eastAsia="仿宋" w:cs="仿宋"/>
        </w:rPr>
      </w:r>
      <w:r/>
    </w:p>
    <w:p>
      <w:pPr>
        <w:jc w:val="center"/>
        <w:spacing w:line="440" w:lineRule="exact"/>
        <w:rPr>
          <w:rFonts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二、法定代表人身份证明或授权委托书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五、中小企业声明函</w:t>
      </w:r>
      <w:r/>
    </w:p>
    <w:p>
      <w:pPr>
        <w:spacing w:line="360" w:lineRule="auto"/>
        <w:rPr>
          <w:rFonts w:ascii="Times New Roman" w:hAnsi="Times New Roman"/>
          <w:sz w:val="28"/>
          <w:szCs w:val="28"/>
        </w:rPr>
      </w:pPr>
      <w:r>
        <w:rPr>
          <w:rFonts w:hint="eastAsia" w:ascii="Times New Roman" w:hAnsi="Times New Roman"/>
          <w:sz w:val="28"/>
          <w:szCs w:val="28"/>
        </w:rPr>
        <w:t xml:space="preserve">六、</w:t>
      </w:r>
      <w:bookmarkStart w:id="95" w:name="OLE_LINK4"/>
      <w:r>
        <w:rPr>
          <w:rFonts w:hint="eastAsia" w:ascii="Times New Roman" w:hAnsi="Times New Roman"/>
          <w:sz w:val="28"/>
          <w:szCs w:val="28"/>
        </w:rPr>
        <w:t xml:space="preserve">技术响应偏离表</w:t>
      </w:r>
      <w:bookmarkEnd w:id="95"/>
      <w:r>
        <w:rPr>
          <w:rFonts w:hint="eastAsia" w:ascii="Times New Roman" w:hAnsi="Times New Roman"/>
          <w:sz w:val="28"/>
          <w:szCs w:val="28"/>
        </w:rPr>
        <w:t xml:space="preserve">（服务要求响应）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七、项目实施方案</w:t>
      </w:r>
      <w:r/>
    </w:p>
    <w:p>
      <w:pPr>
        <w:spacing w:line="360" w:lineRule="auto"/>
        <w:rPr>
          <w:rFonts w:ascii="Times New Roman" w:hAnsi="Times New Roman"/>
          <w:sz w:val="28"/>
          <w:szCs w:val="28"/>
        </w:rPr>
      </w:pPr>
      <w:r>
        <w:rPr>
          <w:rFonts w:hint="eastAsia" w:ascii="Times New Roman" w:hAnsi="Times New Roman"/>
          <w:sz w:val="28"/>
          <w:szCs w:val="28"/>
        </w:rPr>
        <w:t xml:space="preserve">八、项目组人员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九、企业业绩</w:t>
      </w:r>
      <w:r/>
    </w:p>
    <w:p>
      <w:pPr>
        <w:spacing w:line="360" w:lineRule="auto"/>
        <w:rPr>
          <w:rFonts w:ascii="Times New Roman" w:hAnsi="Times New Roman"/>
          <w:sz w:val="28"/>
          <w:szCs w:val="28"/>
        </w:rPr>
      </w:pPr>
      <w:r>
        <w:rPr>
          <w:rFonts w:hint="eastAsia" w:ascii="Times New Roman" w:hAnsi="Times New Roman"/>
          <w:sz w:val="28"/>
          <w:szCs w:val="28"/>
        </w:rPr>
        <w:t xml:space="preserve">十、磋商所需其他材料</w:t>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b/>
          <w:bCs/>
          <w:sz w:val="32"/>
        </w:rPr>
      </w:pPr>
      <w:r>
        <w:rPr>
          <w:rFonts w:hint="eastAsia"/>
          <w:b/>
          <w:bCs/>
          <w:sz w:val="32"/>
        </w:rPr>
        <w:br w:type="page" w:clear="all"/>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rPr>
        <w:t xml:space="preserve">一、磋商响应函</w:t>
      </w:r>
      <w:r/>
    </w:p>
    <w:p>
      <w:pPr>
        <w:pStyle w:val="1315"/>
        <w:jc w:val="center"/>
        <w:rPr>
          <w:rFonts w:ascii="宋体" w:hAnsi="宋体" w:cs="仿宋"/>
          <w:b/>
          <w:sz w:val="24"/>
          <w:szCs w:val="24"/>
        </w:rPr>
      </w:pPr>
      <w:r>
        <w:rPr>
          <w:rFonts w:ascii="宋体" w:hAnsi="宋体" w:cs="仿宋"/>
          <w:b/>
          <w:sz w:val="24"/>
          <w:szCs w:val="24"/>
        </w:rPr>
      </w:r>
      <w:r/>
    </w:p>
    <w:p>
      <w:pPr>
        <w:pStyle w:val="1315"/>
        <w:jc w:val="center"/>
        <w:rPr>
          <w:rFonts w:ascii="宋体" w:hAnsi="宋体" w:cs="仿宋"/>
          <w:b/>
          <w:sz w:val="32"/>
          <w:szCs w:val="32"/>
        </w:rPr>
      </w:pPr>
      <w:r>
        <w:rPr>
          <w:rFonts w:hint="eastAsia" w:ascii="宋体" w:hAnsi="宋体" w:cs="仿宋"/>
          <w:b/>
          <w:sz w:val="32"/>
          <w:szCs w:val="32"/>
        </w:rPr>
        <w:t xml:space="preserve">磋商响应函</w:t>
      </w:r>
      <w:r/>
    </w:p>
    <w:p>
      <w:pPr>
        <w:pStyle w:val="1315"/>
        <w:jc w:val="left"/>
        <w:spacing w:line="500" w:lineRule="exact"/>
        <w:rPr>
          <w:rFonts w:ascii="宋体" w:hAnsi="宋体" w:cs="仿宋"/>
          <w:sz w:val="24"/>
          <w:szCs w:val="24"/>
        </w:rPr>
      </w:pPr>
      <w:r>
        <w:rPr>
          <w:rFonts w:hint="eastAsia" w:ascii="Times New Roman" w:hAnsi="Times New Roman"/>
          <w:sz w:val="24"/>
          <w:szCs w:val="24"/>
          <w:u w:val="single"/>
        </w:rPr>
        <w:t xml:space="preserve">泗洪县机关事务管理中心：</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JSZC-321324-SQTS-C2026-0001</w:t>
      </w:r>
      <w:r>
        <w:rPr>
          <w:rFonts w:ascii="Times New Roman" w:hAnsi="Times New Roman"/>
          <w:sz w:val="24"/>
          <w:szCs w:val="24"/>
        </w:rPr>
        <w:t xml:space="preserve">的</w:t>
      </w:r>
      <w:r>
        <w:rPr>
          <w:rFonts w:ascii="Times New Roman" w:hAnsi="Times New Roman"/>
          <w:sz w:val="24"/>
          <w:szCs w:val="24"/>
          <w:u w:val="single"/>
        </w:rPr>
        <w:t xml:space="preserve">泗洪县政务服务中心、财税大楼等处保安服务采购项目</w:t>
      </w:r>
      <w:r>
        <w:rPr>
          <w:rFonts w:ascii="Times New Roman" w:hAnsi="Times New Roman"/>
          <w:sz w:val="24"/>
          <w:szCs w:val="24"/>
        </w:rPr>
        <w:t xml:space="preserve">竞争性磋商文件，我方在参加本项目竞争性磋商活动中，特做出如下承诺：</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ascii="宋体" w:hAnsi="宋体" w:cs="宋体"/>
          <w:b/>
          <w:bCs/>
          <w:sz w:val="32"/>
          <w:szCs w:val="32"/>
        </w:rPr>
      </w:pPr>
      <w:r/>
      <w:bookmarkStart w:id="96" w:name="_Toc120614284"/>
      <w:r>
        <w:rPr>
          <w:rFonts w:hint="eastAsia" w:ascii="宋体" w:hAnsi="宋体" w:cs="宋体"/>
          <w:b/>
          <w:bCs/>
          <w:sz w:val="32"/>
          <w:szCs w:val="32"/>
        </w:rPr>
        <w:br w:type="page" w:clear="all"/>
      </w:r>
      <w:r/>
    </w:p>
    <w:p>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lang w:val="en-US" w:eastAsia="zh-CN"/>
        </w:rPr>
        <w:t xml:space="preserve">二</w:t>
      </w:r>
      <w:r>
        <w:rPr>
          <w:rFonts w:hint="eastAsia" w:ascii="黑体" w:hAnsi="黑体" w:eastAsia="黑体" w:cs="黑体"/>
          <w:sz w:val="32"/>
        </w:rPr>
        <w:t xml:space="preserve">、法定代表人身份证明或授权委托书</w:t>
      </w:r>
      <w:r/>
    </w:p>
    <w:p>
      <w:pPr>
        <w:pStyle w:val="752"/>
        <w:ind w:firstLine="320"/>
        <w:jc w:val="center"/>
        <w:spacing w:before="0" w:after="0" w:line="520" w:lineRule="exact"/>
        <w:rPr>
          <w:rFonts w:hint="eastAsia" w:ascii="黑体" w:hAnsi="黑体" w:eastAsia="黑体" w:cs="黑体"/>
          <w:sz w:val="32"/>
        </w:rPr>
      </w:pPr>
      <w:r>
        <w:rPr>
          <w:rFonts w:hint="eastAsia" w:ascii="黑体" w:hAnsi="黑体" w:eastAsia="黑体" w:cs="黑体"/>
          <w:sz w:val="32"/>
        </w:rPr>
      </w:r>
      <w:r/>
    </w:p>
    <w:p>
      <w:pPr>
        <w:pStyle w:val="752"/>
        <w:ind w:firstLine="320"/>
        <w:jc w:val="center"/>
        <w:spacing w:before="0" w:after="0" w:line="520" w:lineRule="exact"/>
        <w:rPr>
          <w:rFonts w:hint="eastAsia" w:ascii="黑体" w:hAnsi="黑体" w:eastAsia="黑体" w:cs="黑体"/>
          <w:sz w:val="32"/>
        </w:rPr>
      </w:pPr>
      <w:r>
        <w:rPr>
          <w:rFonts w:hint="eastAsia" w:ascii="黑体" w:hAnsi="黑体" w:eastAsia="黑体" w:cs="黑体"/>
          <w:sz w:val="32"/>
        </w:rPr>
      </w:r>
      <w:r/>
    </w:p>
    <w:p>
      <w:pPr>
        <w:pStyle w:val="752"/>
        <w:ind w:firstLine="320"/>
        <w:jc w:val="center"/>
        <w:spacing w:before="0" w:after="0" w:line="520" w:lineRule="exact"/>
        <w:rPr>
          <w:rFonts w:ascii="黑体" w:hAnsi="黑体" w:eastAsia="黑体" w:cs="黑体"/>
          <w:sz w:val="32"/>
        </w:rPr>
      </w:pPr>
      <w:r>
        <w:rPr>
          <w:rFonts w:hint="eastAsia" w:ascii="黑体" w:hAnsi="黑体" w:eastAsia="黑体" w:cs="黑体"/>
          <w:sz w:val="32"/>
        </w:rPr>
        <w:t xml:space="preserve">法定代表人身份证明或授权委托书</w:t>
      </w:r>
      <w:r/>
    </w:p>
    <w:p>
      <w:pPr>
        <w:pStyle w:val="1315"/>
        <w:jc w:val="left"/>
        <w:spacing w:line="500" w:lineRule="exact"/>
        <w:rPr>
          <w:rFonts w:ascii="宋体" w:hAnsi="宋体" w:cs="仿宋"/>
          <w:sz w:val="24"/>
          <w:szCs w:val="24"/>
          <w:u w:val="single"/>
        </w:rPr>
      </w:pPr>
      <w:r>
        <w:rPr>
          <w:rFonts w:hint="eastAsia" w:ascii="Times New Roman" w:hAnsi="Times New Roman"/>
          <w:sz w:val="24"/>
          <w:szCs w:val="24"/>
          <w:u w:val="single"/>
        </w:rPr>
        <w:t xml:space="preserve">泗洪县机关事务管理中心</w:t>
      </w:r>
      <w:r>
        <w:rPr>
          <w:rFonts w:hint="eastAsia" w:ascii="宋体" w:hAnsi="宋体" w:cs="仿宋"/>
          <w:sz w:val="24"/>
          <w:szCs w:val="24"/>
          <w:u w:val="single"/>
        </w:rPr>
        <w:t xml:space="preserve">：</w:t>
      </w:r>
      <w:r/>
    </w:p>
    <w:p>
      <w:pPr>
        <w:pStyle w:val="1315"/>
        <w:ind w:firstLine="480"/>
        <w:jc w:val="left"/>
        <w:keepLines w:val="0"/>
        <w:keepNext w:val="0"/>
        <w:pageBreakBefore w:val="0"/>
        <w:spacing w:line="500" w:lineRule="exact"/>
        <w:widowControl w:val="off"/>
        <w:rPr>
          <w:rFonts w:ascii="宋体" w:hAnsi="宋体" w:cs="仿宋"/>
          <w:sz w:val="24"/>
          <w:szCs w:val="24"/>
        </w:rPr>
      </w:pPr>
      <w:r>
        <w:rPr>
          <w:rFonts w:hint="eastAsia" w:ascii="宋体" w:hAnsi="宋体" w:cs="仿宋"/>
          <w:sz w:val="24"/>
          <w:szCs w:val="24"/>
          <w:u w:val="single"/>
        </w:rPr>
        <w:t xml:space="preserve">（投标单位名称）</w:t>
      </w:r>
      <w:r>
        <w:rPr>
          <w:rFonts w:hint="eastAsia" w:ascii="宋体" w:hAnsi="宋体" w:cs="仿宋"/>
          <w:sz w:val="24"/>
          <w:szCs w:val="24"/>
        </w:rPr>
        <w:t xml:space="preserve">法定代表人 </w:t>
      </w:r>
      <w:r>
        <w:rPr>
          <w:rFonts w:hint="eastAsia" w:ascii="宋体" w:hAnsi="宋体" w:cs="仿宋"/>
          <w:sz w:val="24"/>
          <w:szCs w:val="24"/>
          <w:u w:val="single"/>
        </w:rPr>
        <w:t xml:space="preserve">    （姓名）</w:t>
      </w:r>
      <w:r>
        <w:rPr>
          <w:rFonts w:hint="eastAsia" w:ascii="宋体" w:hAnsi="宋体" w:cs="仿宋"/>
          <w:sz w:val="24"/>
          <w:szCs w:val="24"/>
        </w:rPr>
        <w:t xml:space="preserve">，法定代表人身份证号：</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，授权我单位（职务或职称）________________（被授权人的姓名）为我单位就</w:t>
      </w:r>
      <w:r>
        <w:rPr>
          <w:rFonts w:ascii="Times New Roman" w:hAnsi="Times New Roman"/>
          <w:sz w:val="24"/>
          <w:szCs w:val="24"/>
          <w:u w:val="single"/>
        </w:rPr>
        <w:t xml:space="preserve">JSZC-321324-SQTS-C2026-0001</w:t>
      </w:r>
      <w:r>
        <w:rPr>
          <w:rFonts w:hint="eastAsia" w:ascii="宋体" w:hAnsi="宋体"/>
          <w:sz w:val="24"/>
          <w:szCs w:val="24"/>
        </w:rPr>
        <w:t xml:space="preserve">号</w:t>
      </w:r>
      <w:r>
        <w:rPr>
          <w:rFonts w:hint="eastAsia" w:ascii="宋体" w:hAnsi="宋体"/>
          <w:sz w:val="24"/>
          <w:szCs w:val="24"/>
          <w:u w:val="single"/>
        </w:rPr>
        <w:t xml:space="preserve"> </w:t>
      </w:r>
      <w:r>
        <w:rPr>
          <w:rFonts w:ascii="Times New Roman" w:hAnsi="Times New Roman"/>
          <w:sz w:val="24"/>
          <w:szCs w:val="24"/>
          <w:u w:val="single"/>
        </w:rPr>
        <w:t xml:space="preserve">泗洪县政务服务中心、财税大楼等处保安服务采购项目</w:t>
      </w:r>
      <w:r>
        <w:rPr>
          <w:rFonts w:hint="eastAsia" w:ascii="宋体" w:hAnsi="宋体"/>
          <w:sz w:val="24"/>
          <w:szCs w:val="24"/>
          <w:u w:val="single"/>
        </w:rPr>
        <w:t xml:space="preserve"> </w:t>
      </w:r>
      <w:r>
        <w:rPr>
          <w:rFonts w:hint="eastAsia" w:ascii="宋体" w:hAnsi="宋体" w:cs="仿宋"/>
          <w:sz w:val="24"/>
          <w:szCs w:val="24"/>
        </w:rPr>
        <w:t xml:space="preserve">采购活动的合法授权代理人，以本单位名义全权处理一切与该项目采购有关的事务。</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本授权书于______年____月____日起生效，特此授权。</w:t>
      </w:r>
      <w:r/>
    </w:p>
    <w:p>
      <w:pPr>
        <w:pStyle w:val="1315"/>
        <w:ind w:firstLine="480"/>
        <w:jc w:val="left"/>
        <w:spacing w:line="500" w:lineRule="exact"/>
        <w:rPr>
          <w:rFonts w:hint="eastAsia" w:ascii="Times New Roman" w:hAnsi="Times New Roman" w:cs="仿宋"/>
          <w:b/>
          <w:sz w:val="24"/>
        </w:rPr>
      </w:pPr>
      <w:r>
        <w:rPr>
          <w:rFonts w:hint="eastAsia" w:ascii="宋体" w:hAnsi="宋体" w:cs="仿宋"/>
          <w:b/>
          <w:sz w:val="24"/>
          <w:szCs w:val="24"/>
        </w:rPr>
        <w:t xml:space="preserve">注</w:t>
      </w:r>
      <w:r>
        <w:rPr>
          <w:rFonts w:ascii="宋体" w:hAnsi="宋体" w:cs="仿宋"/>
          <w:b/>
          <w:sz w:val="24"/>
          <w:szCs w:val="24"/>
        </w:rPr>
        <w:t xml:space="preserve">：</w:t>
      </w:r>
      <w:r>
        <w:rPr>
          <w:rFonts w:hint="eastAsia" w:ascii="Times New Roman" w:hAnsi="Times New Roman" w:cs="仿宋"/>
          <w:b/>
          <w:sz w:val="24"/>
        </w:rPr>
        <w:t xml:space="preserve">提供202</w:t>
      </w:r>
      <w:r>
        <w:rPr>
          <w:rFonts w:hint="eastAsia" w:ascii="Times New Roman" w:hAnsi="Times New Roman" w:cs="仿宋"/>
          <w:b/>
          <w:sz w:val="24"/>
          <w:lang w:val="en-US" w:eastAsia="zh-CN"/>
        </w:rPr>
        <w:t xml:space="preserve">6</w:t>
      </w:r>
      <w:r>
        <w:rPr>
          <w:rFonts w:hint="eastAsia" w:ascii="Times New Roman" w:hAnsi="Times New Roman" w:cs="仿宋"/>
          <w:b/>
          <w:sz w:val="24"/>
        </w:rPr>
        <w:t xml:space="preserve">年</w:t>
      </w:r>
      <w:r>
        <w:rPr>
          <w:rFonts w:hint="eastAsia" w:ascii="Times New Roman" w:hAnsi="Times New Roman" w:cs="仿宋"/>
          <w:b/>
          <w:sz w:val="24"/>
          <w:lang w:val="en-US" w:eastAsia="zh-CN"/>
        </w:rPr>
        <w:t xml:space="preserve">01</w:t>
      </w:r>
      <w:r>
        <w:rPr>
          <w:rFonts w:hint="eastAsia" w:ascii="Times New Roman" w:hAnsi="Times New Roman" w:cs="仿宋"/>
          <w:b/>
          <w:sz w:val="24"/>
        </w:rPr>
        <w:t xml:space="preserve">月（含）以来任意一个月本单位为其（被授权人）办理的养老保险或医疗保险缴纳证明扫描件。</w:t>
      </w:r>
      <w:r/>
    </w:p>
    <w:p>
      <w:pPr>
        <w:pStyle w:val="1315"/>
        <w:ind w:firstLine="480"/>
        <w:jc w:val="left"/>
        <w:spacing w:line="500" w:lineRule="exact"/>
        <w:rPr>
          <w:rFonts w:ascii="宋体" w:hAnsi="宋体" w:cs="仿宋"/>
          <w:b/>
          <w:sz w:val="24"/>
          <w:szCs w:val="24"/>
        </w:rPr>
      </w:pPr>
      <w:r>
        <w:rPr>
          <w:rFonts w:ascii="宋体" w:hAnsi="宋体" w:cs="仿宋"/>
          <w:b/>
          <w:sz w:val="24"/>
          <w:szCs w:val="24"/>
        </w:rPr>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97" w:name="_格式3__银行出具的资信证明"/>
      <w:r/>
      <w:bookmarkEnd w:id="97"/>
      <w:r/>
      <w:bookmarkStart w:id="98" w:name="_Hlt26671380"/>
      <w:r/>
      <w:bookmarkEnd w:id="98"/>
      <w:r/>
      <w:bookmarkStart w:id="99" w:name="_Hlt26955070"/>
      <w:r/>
      <w:bookmarkEnd w:id="99"/>
      <w:r/>
      <w:r/>
    </w:p>
    <w:p>
      <w:pPr>
        <w:spacing w:line="50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jc w:val="left"/>
        <w:spacing w:line="560" w:lineRule="exact"/>
        <w:rPr>
          <w:rFonts w:ascii="仿宋" w:hAnsi="仿宋" w:eastAsia="仿宋" w:cs="仿宋"/>
          <w:b/>
          <w:sz w:val="24"/>
          <w:szCs w:val="44"/>
        </w:rPr>
      </w:pPr>
      <w:r>
        <w:rPr>
          <w:rFonts w:ascii="仿宋" w:hAnsi="仿宋" w:eastAsia="仿宋" w:cs="仿宋"/>
          <w:b/>
          <w:sz w:val="24"/>
          <w:szCs w:val="44"/>
        </w:rPr>
      </w:r>
      <w:r/>
    </w:p>
    <w:p>
      <w:pPr>
        <w:jc w:val="left"/>
        <w:spacing w:line="5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lang w:val="en-US" w:eastAsia="zh-CN"/>
        </w:rPr>
        <w:t xml:space="preserve">三</w:t>
      </w:r>
      <w:r>
        <w:rPr>
          <w:rFonts w:hint="eastAsia" w:ascii="黑体" w:hAnsi="黑体" w:eastAsia="黑体" w:cs="黑体"/>
          <w:sz w:val="32"/>
        </w:rPr>
        <w:t xml:space="preserve">、磋商报价表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项目编号：JSZC-321324-SQTS-C2026-0001</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4"/>
        <w:gridCol w:w="2201"/>
        <w:gridCol w:w="45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hint="eastAsia" w:ascii="Times New Roman" w:hAnsi="Times New Roman" w:eastAsia="宋体"/>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lang w:eastAsia="zh-CN"/>
              </w:rPr>
              <w:t xml:space="preserve">泗洪县政务服务中心、财税大楼等处保安服务采购项目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8"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报价说明：</w:t>
      </w:r>
      <w:r/>
    </w:p>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1.报价包括完成项目的所有费用。采购人不再支付报价以外的任何费用。</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2.</w:t>
      </w:r>
      <w:r>
        <w:rPr>
          <w:rFonts w:hint="eastAsia"/>
        </w:rPr>
        <w:t xml:space="preserve"> </w:t>
      </w:r>
      <w:r>
        <w:rPr>
          <w:rFonts w:hint="eastAsia" w:ascii="Times New Roman" w:hAnsi="Times New Roman" w:cs="仿宋"/>
          <w:sz w:val="24"/>
        </w:rPr>
        <w:t xml:space="preserve">报价以单价为准，大小写不一致以大写为准。</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r>
      <w:r/>
    </w:p>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ascii="宋体" w:hAnsi="宋体" w:cs="黑体"/>
          <w:b/>
          <w:sz w:val="32"/>
          <w:szCs w:val="24"/>
        </w:rPr>
      </w:pPr>
      <w:r>
        <w:rPr>
          <w:rFonts w:ascii="宋体" w:hAnsi="宋体" w:cs="黑体"/>
          <w:b/>
          <w:sz w:val="32"/>
          <w:szCs w:val="24"/>
        </w:rPr>
      </w:r>
      <w:r/>
    </w:p>
    <w:p>
      <w:pPr>
        <w:spacing w:line="460" w:lineRule="exact"/>
        <w:rPr>
          <w:rFonts w:ascii="黑体" w:hAnsi="黑体" w:eastAsia="黑体" w:cs="黑体"/>
          <w:b/>
          <w:sz w:val="32"/>
          <w:szCs w:val="24"/>
        </w:rPr>
      </w:pPr>
      <w:r>
        <w:rPr>
          <w:rFonts w:ascii="黑体" w:hAnsi="黑体" w:eastAsia="黑体" w:cs="黑体"/>
          <w:b/>
          <w:sz w:val="32"/>
          <w:szCs w:val="24"/>
        </w:rPr>
      </w:r>
      <w:r/>
    </w:p>
    <w:p>
      <w:pPr>
        <w:rPr>
          <w:rFonts w:ascii="黑体" w:hAnsi="黑体" w:eastAsia="黑体" w:cs="黑体"/>
          <w:b/>
          <w:sz w:val="32"/>
          <w:szCs w:val="24"/>
        </w:rPr>
      </w:pPr>
      <w:r>
        <w:rPr>
          <w:rFonts w:ascii="黑体" w:hAnsi="黑体" w:eastAsia="黑体" w:cs="黑体"/>
          <w:b/>
          <w:sz w:val="32"/>
          <w:szCs w:val="24"/>
        </w:rPr>
        <w:br w:type="page" w:clear="all"/>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lang w:val="en-US" w:eastAsia="zh-CN"/>
        </w:rPr>
        <w:t xml:space="preserve">四</w:t>
      </w:r>
      <w:r>
        <w:rPr>
          <w:rFonts w:hint="eastAsia" w:ascii="黑体" w:hAnsi="黑体" w:eastAsia="黑体" w:cs="黑体"/>
          <w:sz w:val="32"/>
        </w:rPr>
        <w:t xml:space="preserve">、分项报价表</w:t>
      </w:r>
      <w:r/>
    </w:p>
    <w:p>
      <w:pPr>
        <w:pStyle w:val="1320"/>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Style w:val="695"/>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31"/>
        <w:gridCol w:w="2551"/>
        <w:gridCol w:w="1418"/>
        <w:gridCol w:w="1003"/>
        <w:gridCol w:w="850"/>
        <w:gridCol w:w="1209"/>
      </w:tblGrid>
      <w:tr>
        <w:trPr>
          <w:cantSplit/>
          <w:jc w:val="center"/>
          <w:trHeight w:val="656"/>
        </w:trPr>
        <w:tc>
          <w:tcPr>
            <w:gridSpan w:val="7"/>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pStyle w:val="1421"/>
              <w:jc w:val="center"/>
              <w:spacing w:line="360" w:lineRule="exact"/>
              <w:widowControl/>
              <w:rPr>
                <w:rFonts w:ascii="宋体" w:hAnsi="宋体" w:cs="宋体"/>
                <w:b/>
                <w:bCs/>
                <w:sz w:val="24"/>
                <w:szCs w:val="24"/>
              </w:rPr>
            </w:pPr>
            <w:r>
              <w:rPr>
                <w:rFonts w:hint="eastAsia" w:ascii="宋体" w:hAnsi="宋体" w:cs="宋体"/>
                <w:b/>
                <w:bCs/>
                <w:sz w:val="24"/>
                <w:szCs w:val="24"/>
              </w:rPr>
              <w:t xml:space="preserve">项目组成员工资、保险</w:t>
            </w:r>
            <w:r/>
          </w:p>
        </w:tc>
      </w:tr>
      <w:tr>
        <w:trPr>
          <w:cantSplit/>
          <w:jc w:val="center"/>
          <w:trHeight w:val="121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1"/>
              <w:jc w:val="center"/>
              <w:spacing w:line="360" w:lineRule="exact"/>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421"/>
              <w:jc w:val="center"/>
              <w:spacing w:line="360" w:lineRule="exact"/>
              <w:widowControl/>
              <w:rPr>
                <w:rFonts w:ascii="宋体" w:hAnsi="宋体" w:cs="宋体"/>
                <w:sz w:val="24"/>
                <w:szCs w:val="24"/>
              </w:rPr>
            </w:pPr>
            <w:r>
              <w:rPr>
                <w:rFonts w:hint="eastAsia" w:ascii="宋体" w:hAnsi="宋体" w:cs="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40"/>
              <w:jc w:val="center"/>
              <w:spacing w:line="360" w:lineRule="exact"/>
              <w:rPr>
                <w:rFonts w:ascii="宋体" w:hAnsi="宋体" w:cs="宋体"/>
                <w:sz w:val="24"/>
                <w:szCs w:val="24"/>
              </w:rPr>
            </w:pPr>
            <w:r>
              <w:rPr>
                <w:rFonts w:hint="eastAsia" w:ascii="宋体" w:hAnsi="宋体" w:cs="宋体"/>
                <w:sz w:val="24"/>
                <w:szCs w:val="24"/>
              </w:rPr>
              <w:t xml:space="preserve">分项内容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421"/>
              <w:jc w:val="center"/>
              <w:spacing w:line="360" w:lineRule="exact"/>
              <w:widowControl/>
              <w:rPr>
                <w:rFonts w:ascii="宋体" w:hAnsi="宋体" w:cs="宋体"/>
                <w:sz w:val="24"/>
                <w:szCs w:val="24"/>
              </w:rPr>
            </w:pPr>
            <w:r>
              <w:rPr>
                <w:rFonts w:hint="eastAsia" w:ascii="宋体" w:hAnsi="宋体" w:cs="宋体"/>
                <w:sz w:val="24"/>
                <w:szCs w:val="24"/>
              </w:rPr>
              <w:t xml:space="preserve">费用单价/月工资</w:t>
            </w:r>
            <w:r/>
          </w:p>
          <w:p>
            <w:pPr>
              <w:pStyle w:val="1421"/>
              <w:jc w:val="center"/>
              <w:spacing w:line="360" w:lineRule="exact"/>
              <w:widowControl/>
              <w:rPr>
                <w:rFonts w:ascii="宋体" w:hAnsi="宋体" w:cs="宋体"/>
                <w:sz w:val="24"/>
                <w:szCs w:val="24"/>
              </w:rPr>
            </w:pPr>
            <w:r>
              <w:rPr>
                <w:rFonts w:hint="eastAsia" w:ascii="宋体" w:hAnsi="宋体" w:cs="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21"/>
              <w:jc w:val="center"/>
              <w:spacing w:line="360" w:lineRule="exact"/>
              <w:widowControl/>
              <w:rPr>
                <w:rFonts w:ascii="宋体" w:hAnsi="宋体" w:cs="宋体"/>
                <w:sz w:val="24"/>
                <w:szCs w:val="24"/>
              </w:rPr>
            </w:pPr>
            <w:r>
              <w:rPr>
                <w:rFonts w:hint="eastAsia" w:ascii="宋体" w:hAnsi="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421"/>
              <w:jc w:val="center"/>
              <w:spacing w:line="360" w:lineRule="exact"/>
              <w:widowControl/>
              <w:rPr>
                <w:rFonts w:ascii="宋体" w:hAnsi="宋体" w:cs="宋体"/>
                <w:sz w:val="24"/>
                <w:szCs w:val="24"/>
              </w:rPr>
            </w:pPr>
            <w:r>
              <w:rPr>
                <w:rFonts w:hint="eastAsia" w:ascii="宋体" w:hAnsi="宋体" w:cs="宋体"/>
                <w:sz w:val="24"/>
                <w:szCs w:val="24"/>
              </w:rPr>
              <w:t xml:space="preserve">月数</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421"/>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年工资</w:t>
            </w:r>
            <w:r/>
          </w:p>
          <w:p>
            <w:pPr>
              <w:pStyle w:val="1421"/>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（元）</w:t>
            </w:r>
            <w:r/>
          </w:p>
        </w:tc>
      </w:tr>
      <w:tr>
        <w:trPr>
          <w:cantSplit/>
          <w:jc w:val="center"/>
          <w:trHeight w:val="79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right w:val="single" w:color="000000" w:sz="4" w:space="0"/>
            </w:tcBorders>
            <w:tcW w:w="1831" w:type="dxa"/>
            <w:vAlign w:val="center"/>
            <w:vMerge w:val="restart"/>
            <w:textDirection w:val="lrTb"/>
            <w:noWrap w:val="false"/>
          </w:tcPr>
          <w:p>
            <w:pPr>
              <w:pStyle w:val="1422"/>
              <w:jc w:val="center"/>
              <w:spacing w:line="360" w:lineRule="exact"/>
              <w:widowControl/>
              <w:rPr>
                <w:rFonts w:ascii="宋体" w:hAnsi="宋体" w:cs="宋体"/>
                <w:sz w:val="24"/>
                <w:szCs w:val="24"/>
              </w:rPr>
            </w:pPr>
            <w:r>
              <w:rPr>
                <w:rFonts w:hint="eastAsia" w:ascii="宋体" w:hAnsi="宋体" w:cs="宋体"/>
                <w:sz w:val="24"/>
                <w:szCs w:val="24"/>
              </w:rPr>
              <w:t xml:space="preserve">人员工资</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保安队长</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422"/>
              <w:jc w:val="center"/>
              <w:spacing w:line="36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9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left w:val="single" w:color="000000" w:sz="4" w:space="0"/>
              <w:right w:val="single" w:color="000000" w:sz="4" w:space="0"/>
            </w:tcBorders>
            <w:tcW w:w="1831" w:type="dxa"/>
            <w:vAlign w:val="center"/>
            <w:vMerge w:val="continue"/>
            <w:textDirection w:val="lrTb"/>
            <w:noWrap w:val="false"/>
          </w:tcPr>
          <w:p>
            <w:pPr>
              <w:pStyle w:val="1422"/>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center"/>
              <w:spacing w:line="5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保安员</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422"/>
              <w:jc w:val="center"/>
              <w:spacing w:line="36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71"/>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000000" w:sz="4" w:space="0"/>
              <w:left w:val="single" w:color="000000" w:sz="4" w:space="0"/>
              <w:right w:val="single" w:color="000000" w:sz="4" w:space="0"/>
            </w:tcBorders>
            <w:tcW w:w="1831" w:type="dxa"/>
            <w:vAlign w:val="center"/>
            <w:vMerge w:val="restart"/>
            <w:textDirection w:val="lrTb"/>
            <w:noWrap w:val="false"/>
          </w:tcPr>
          <w:p>
            <w:pPr>
              <w:pStyle w:val="1328"/>
              <w:jc w:val="center"/>
              <w:spacing w:line="360" w:lineRule="exact"/>
              <w:widowControl/>
              <w:rPr>
                <w:rFonts w:ascii="宋体" w:hAnsi="宋体" w:cs="宋体"/>
                <w:sz w:val="24"/>
                <w:szCs w:val="24"/>
              </w:rPr>
            </w:pPr>
            <w:r>
              <w:rPr>
                <w:rFonts w:hint="eastAsia" w:ascii="宋体" w:hAnsi="宋体" w:cs="宋体"/>
                <w:sz w:val="24"/>
                <w:szCs w:val="24"/>
              </w:rPr>
              <w:t xml:space="preserve">保险费用</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意外险</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2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Borders>
              <w:left w:val="single" w:color="000000" w:sz="4" w:space="0"/>
              <w:right w:val="single" w:color="000000" w:sz="4" w:space="0"/>
            </w:tcBorders>
            <w:tcW w:w="1831" w:type="dxa"/>
            <w:vAlign w:val="center"/>
            <w:vMerge w:val="continue"/>
            <w:textDirection w:val="lrTb"/>
            <w:noWrap w:val="false"/>
          </w:tcPr>
          <w:p>
            <w:pPr>
              <w:pStyle w:val="1328"/>
              <w:jc w:val="center"/>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社保</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22"/>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92"/>
        </w:trPr>
        <w:tc>
          <w:tcPr>
            <w:gridSpan w:val="7"/>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其他费用</w:t>
            </w:r>
            <w:r/>
          </w:p>
        </w:tc>
      </w:tr>
      <w:tr>
        <w:trPr>
          <w:cantSplit/>
          <w:jc w:val="center"/>
          <w:trHeight w:val="629"/>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项目</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分项报价（元/年）</w:t>
            </w:r>
            <w:r/>
          </w:p>
        </w:tc>
      </w:tr>
      <w:tr>
        <w:trPr>
          <w:cantSplit/>
          <w:jc w:val="center"/>
          <w:trHeight w:val="81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300"/>
              <w:jc w:val="left"/>
              <w:spacing w:line="500" w:lineRule="exact"/>
              <w:widowControl/>
              <w:rPr>
                <w:rFonts w:ascii="宋体" w:hAnsi="宋体" w:cs="宋体"/>
                <w:sz w:val="24"/>
                <w:szCs w:val="24"/>
              </w:rPr>
            </w:pPr>
            <w:r>
              <w:rPr>
                <w:rFonts w:hint="eastAsia" w:ascii="宋体" w:hAnsi="宋体" w:cs="宋体"/>
                <w:sz w:val="24"/>
                <w:szCs w:val="24"/>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管理、培训服务费</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161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6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利润</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81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其他费用（投标人可以自行添加）</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81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422"/>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税金</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422"/>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增值税纳税人身份</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；税率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（明确是增值税一般纳税人还是小规模纳税人并提供相关证明）</w:t>
            </w:r>
            <w:r/>
          </w:p>
        </w:tc>
      </w:tr>
      <w:tr>
        <w:trPr>
          <w:cantSplit/>
          <w:jc w:val="center"/>
          <w:trHeight w:val="626"/>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42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1422"/>
              <w:jc w:val="center"/>
              <w:spacing w:line="360" w:lineRule="exact"/>
              <w:rPr>
                <w:rFonts w:ascii="宋体" w:hAnsi="宋体" w:cs="宋体"/>
                <w:sz w:val="24"/>
                <w:szCs w:val="24"/>
              </w:rPr>
            </w:pPr>
            <w:r>
              <w:rPr>
                <w:rFonts w:hint="eastAsia" w:ascii="宋体" w:hAnsi="宋体" w:cs="宋体"/>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422"/>
              <w:jc w:val="center"/>
              <w:spacing w:line="360" w:lineRule="exact"/>
              <w:rPr>
                <w:rFonts w:ascii="宋体" w:hAnsi="宋体" w:cs="宋体"/>
                <w:sz w:val="24"/>
                <w:szCs w:val="24"/>
              </w:rPr>
            </w:pPr>
            <w:r/>
            <w:bookmarkStart w:id="105" w:name="_GoBack"/>
            <w:r/>
            <w:bookmarkEnd w:id="105"/>
            <w:r/>
            <w:r/>
          </w:p>
        </w:tc>
      </w:tr>
      <w:tr>
        <w:trPr>
          <w:cantSplit/>
          <w:jc w:val="center"/>
          <w:trHeight w:val="1725"/>
        </w:trPr>
        <w:tc>
          <w:tcPr>
            <w:gridSpan w:val="2"/>
            <w:tcBorders>
              <w:top w:val="single" w:color="000000" w:sz="4" w:space="0"/>
              <w:left w:val="single" w:color="000000" w:sz="4" w:space="0"/>
              <w:right w:val="single" w:color="000000" w:sz="4" w:space="0"/>
            </w:tcBorders>
            <w:tcW w:w="2689" w:type="dxa"/>
            <w:vAlign w:val="center"/>
            <w:textDirection w:val="lrTb"/>
            <w:noWrap w:val="false"/>
          </w:tcPr>
          <w:p>
            <w:pPr>
              <w:pStyle w:val="1422"/>
              <w:spacing w:line="360" w:lineRule="exact"/>
              <w:rPr>
                <w:rFonts w:hint="default" w:ascii="宋体" w:hAnsi="宋体" w:eastAsia="宋体" w:cs="宋体"/>
                <w:b/>
                <w:bCs/>
                <w:sz w:val="24"/>
                <w:szCs w:val="24"/>
                <w:lang w:val="en-US" w:eastAsia="zh-CN"/>
              </w:rPr>
            </w:pPr>
            <w:r>
              <w:rPr>
                <w:rFonts w:hint="eastAsia" w:ascii="宋体" w:hAnsi="宋体" w:cs="宋体"/>
                <w:b/>
                <w:bCs/>
                <w:sz w:val="24"/>
                <w:szCs w:val="24"/>
              </w:rPr>
              <w:t xml:space="preserve">投标报价总计</w:t>
            </w:r>
            <w:r>
              <w:rPr>
                <w:rFonts w:hint="eastAsia" w:ascii="宋体" w:hAnsi="宋体" w:cs="宋体"/>
                <w:b/>
                <w:bCs/>
                <w:sz w:val="24"/>
                <w:szCs w:val="24"/>
                <w:lang w:val="en-US" w:eastAsia="zh-CN"/>
              </w:rPr>
              <w:t xml:space="preserve">/年</w:t>
            </w:r>
            <w:r/>
          </w:p>
        </w:tc>
        <w:tc>
          <w:tcPr>
            <w:gridSpan w:val="5"/>
            <w:tcBorders>
              <w:top w:val="single" w:color="000000" w:sz="4" w:space="0"/>
              <w:left w:val="single" w:color="000000" w:sz="4" w:space="0"/>
              <w:right w:val="single" w:color="000000" w:sz="4" w:space="0"/>
            </w:tcBorders>
            <w:tcW w:w="7031" w:type="dxa"/>
            <w:vAlign w:val="center"/>
            <w:textDirection w:val="lrTb"/>
            <w:noWrap w:val="false"/>
          </w:tcPr>
          <w:p>
            <w:pPr>
              <w:pStyle w:val="1422"/>
              <w:spacing w:line="36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sz w:val="24"/>
                <w:szCs w:val="24"/>
                <w:u w:val="single"/>
              </w:rPr>
              <w:t xml:space="preserve">                        </w:t>
            </w:r>
            <w:r/>
          </w:p>
          <w:p>
            <w:pPr>
              <w:pStyle w:val="1422"/>
              <w:jc w:val="center"/>
              <w:spacing w:line="360" w:lineRule="exact"/>
              <w:rPr>
                <w:rFonts w:ascii="宋体" w:hAnsi="宋体" w:cs="宋体"/>
                <w:sz w:val="24"/>
                <w:szCs w:val="24"/>
              </w:rPr>
            </w:pPr>
            <w:r>
              <w:rPr>
                <w:rFonts w:hint="eastAsia" w:ascii="宋体" w:hAnsi="宋体" w:cs="宋体"/>
                <w:b/>
                <w:bCs/>
                <w:sz w:val="24"/>
                <w:szCs w:val="24"/>
              </w:rPr>
              <w:t xml:space="preserve">人民币（大写）：</w:t>
            </w:r>
            <w:r>
              <w:rPr>
                <w:rFonts w:hint="eastAsia" w:ascii="宋体" w:hAnsi="宋体" w:cs="宋体"/>
                <w:sz w:val="24"/>
                <w:szCs w:val="24"/>
                <w:u w:val="single"/>
              </w:rPr>
              <w:t xml:space="preserve">      </w:t>
            </w:r>
            <w:r>
              <w:rPr>
                <w:rFonts w:hint="eastAsia" w:ascii="宋体" w:hAnsi="宋体" w:cs="宋体"/>
                <w:b/>
                <w:bCs/>
                <w:sz w:val="24"/>
                <w:szCs w:val="24"/>
              </w:rPr>
              <w:t xml:space="preserve">佰</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万</w:t>
            </w:r>
            <w:r>
              <w:rPr>
                <w:rFonts w:hint="eastAsia" w:ascii="宋体" w:hAnsi="宋体" w:cs="宋体"/>
                <w:sz w:val="24"/>
                <w:szCs w:val="24"/>
                <w:u w:val="single"/>
              </w:rPr>
              <w:t xml:space="preserve">      </w:t>
            </w:r>
            <w:r>
              <w:rPr>
                <w:rFonts w:hint="eastAsia" w:ascii="宋体" w:hAnsi="宋体" w:cs="宋体"/>
                <w:b/>
                <w:bCs/>
                <w:sz w:val="24"/>
                <w:szCs w:val="24"/>
              </w:rPr>
              <w:t xml:space="preserve">仟</w:t>
            </w:r>
            <w:r>
              <w:rPr>
                <w:rFonts w:hint="eastAsia" w:ascii="宋体" w:hAnsi="宋体" w:cs="宋体"/>
                <w:sz w:val="24"/>
                <w:szCs w:val="24"/>
                <w:u w:val="single"/>
              </w:rPr>
              <w:t xml:space="preserve">      </w:t>
            </w:r>
            <w:r>
              <w:rPr>
                <w:rFonts w:hint="eastAsia" w:ascii="宋体" w:hAnsi="宋体" w:cs="宋体"/>
                <w:b/>
                <w:bCs/>
                <w:sz w:val="24"/>
                <w:szCs w:val="24"/>
              </w:rPr>
              <w:t xml:space="preserve">佰</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圆</w:t>
            </w:r>
            <w:r>
              <w:rPr>
                <w:rFonts w:hint="eastAsia" w:ascii="宋体" w:hAnsi="宋体" w:cs="宋体"/>
                <w:sz w:val="24"/>
                <w:szCs w:val="24"/>
                <w:u w:val="single"/>
              </w:rPr>
              <w:t xml:space="preserve">      </w:t>
            </w:r>
            <w:r>
              <w:rPr>
                <w:rFonts w:hint="eastAsia" w:ascii="宋体" w:hAnsi="宋体" w:cs="宋体"/>
                <w:b/>
                <w:bCs/>
                <w:sz w:val="24"/>
                <w:szCs w:val="24"/>
              </w:rPr>
              <w:t xml:space="preserve">角</w:t>
            </w:r>
            <w:r>
              <w:rPr>
                <w:rFonts w:hint="eastAsia" w:ascii="宋体" w:hAnsi="宋体" w:cs="宋体"/>
                <w:sz w:val="24"/>
                <w:szCs w:val="24"/>
                <w:u w:val="single"/>
              </w:rPr>
              <w:t xml:space="preserve">      </w:t>
            </w:r>
            <w:r>
              <w:rPr>
                <w:rFonts w:hint="eastAsia" w:ascii="宋体" w:hAnsi="宋体" w:cs="宋体"/>
                <w:b/>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r>
      <w:r/>
    </w:p>
    <w:p>
      <w:pPr>
        <w:pStyle w:val="1423"/>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423"/>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2、人员工资合价=人员月工资*人员数量*月数</w:t>
      </w:r>
      <w:r/>
    </w:p>
    <w:p>
      <w:pPr>
        <w:pStyle w:val="1423"/>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1423"/>
        <w:ind w:firstLine="723"/>
        <w:spacing w:line="360" w:lineRule="auto"/>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 xml:space="preserve">4、投标报价按每年总价进行报价。</w:t>
      </w:r>
      <w:r/>
    </w:p>
    <w:p>
      <w:pPr>
        <w:pStyle w:val="1022"/>
        <w:ind w:firstLine="723"/>
        <w:jc w:val="left"/>
        <w:keepLines w:val="0"/>
        <w:keepNext w:val="0"/>
        <w:pageBreakBefore w:val="0"/>
        <w:spacing w:line="500" w:lineRule="exact"/>
        <w:widowControl/>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 xml:space="preserve">5、</w:t>
      </w:r>
      <w:r>
        <w:rPr>
          <w:rFonts w:hint="eastAsia" w:ascii="仿宋" w:hAnsi="仿宋" w:eastAsia="仿宋" w:cs="仿宋"/>
          <w:b/>
          <w:iCs/>
          <w:color w:val="ff0000"/>
          <w:szCs w:val="24"/>
          <w:lang w:bidi="zh-CN"/>
        </w:rPr>
        <w:t xml:space="preserve">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 xml:space="preserve">（2）某岗位人员月工资10000元，社保金额则为10000*24.9%+5=2495元。</w:t>
      </w:r>
      <w:r/>
    </w:p>
    <w:p>
      <w:pPr>
        <w:pStyle w:val="1423"/>
        <w:ind w:firstLine="723"/>
        <w:keepLines w:val="0"/>
        <w:keepNext w:val="0"/>
        <w:pageBreakBefore w:val="0"/>
        <w:spacing w:line="360" w:lineRule="auto"/>
        <w:widowControl/>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6、</w:t>
      </w:r>
      <w:r>
        <w:rPr>
          <w:rFonts w:hint="eastAsia" w:ascii="仿宋" w:hAnsi="仿宋" w:eastAsia="仿宋" w:cs="仿宋"/>
          <w:b/>
          <w:bCs/>
          <w:iCs/>
          <w:szCs w:val="28"/>
          <w:lang w:val="zh-CN"/>
        </w:rPr>
        <w:t xml:space="preserve">表格格式可根据报价需要，进行调整</w:t>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pStyle w:val="1320"/>
        <w:jc w:val="center"/>
        <w:widowControl w:val="off"/>
        <w:rPr>
          <w:rFonts w:ascii="仿宋" w:hAnsi="仿宋" w:eastAsia="仿宋" w:cs="仿宋"/>
          <w:szCs w:val="32"/>
        </w:rPr>
      </w:pPr>
      <w:r>
        <w:rPr>
          <w:rFonts w:hint="eastAsia"/>
          <w:bCs/>
        </w:rPr>
        <w:br w:type="page" w:clear="all"/>
      </w:r>
      <w:r/>
    </w:p>
    <w:p>
      <w:pPr>
        <w:pStyle w:val="752"/>
        <w:ind w:firstLine="320"/>
        <w:spacing w:before="0" w:after="0" w:line="520" w:lineRule="exact"/>
        <w:rPr>
          <w:rFonts w:ascii="黑体" w:hAnsi="黑体" w:eastAsia="黑体" w:cs="黑体"/>
          <w:sz w:val="32"/>
        </w:rPr>
      </w:pPr>
      <w:r/>
      <w:bookmarkStart w:id="100" w:name="_Toc9025"/>
      <w:r/>
      <w:bookmarkStart w:id="101" w:name="_Toc21129"/>
      <w:r>
        <w:rPr>
          <w:rFonts w:hint="eastAsia" w:ascii="黑体" w:hAnsi="黑体" w:eastAsia="黑体" w:cs="黑体"/>
          <w:sz w:val="32"/>
          <w:lang w:val="en-US" w:eastAsia="zh-CN"/>
        </w:rPr>
        <w:t xml:space="preserve">五</w:t>
      </w:r>
      <w:r>
        <w:rPr>
          <w:rFonts w:hint="eastAsia" w:ascii="黑体" w:hAnsi="黑体" w:eastAsia="黑体" w:cs="黑体"/>
          <w:sz w:val="32"/>
        </w:rPr>
        <w:t xml:space="preserve">、中小企业或残疾人福利性单位声明函</w:t>
      </w:r>
      <w:bookmarkEnd w:id="100"/>
      <w:r/>
      <w:bookmarkEnd w:id="101"/>
      <w:r/>
      <w:r/>
    </w:p>
    <w:p>
      <w:pPr>
        <w:pStyle w:val="1320"/>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 xml:space="preserve">本公司（联合体）郑重声明，根据《政府采购促进中小企业发展管理办法》(财库〔2020〕46号)的规定，本公司（联合体）参加</w:t>
      </w:r>
      <w:r>
        <w:rPr>
          <w:rFonts w:hint="eastAsia" w:ascii="Times New Roman" w:hAnsi="Times New Roman"/>
          <w:sz w:val="24"/>
          <w:szCs w:val="24"/>
          <w:u w:val="single"/>
          <w:lang w:val="en-US" w:eastAsia="zh-CN"/>
        </w:rPr>
        <w:t xml:space="preserve"> 泗洪县机关事务管理中心  </w:t>
      </w:r>
      <w:r>
        <w:rPr>
          <w:rFonts w:hint="eastAsia" w:ascii="Times New Roman" w:hAnsi="Times New Roman" w:eastAsia="宋体" w:cs="Times New Roman"/>
          <w:sz w:val="24"/>
          <w:szCs w:val="22"/>
        </w:rPr>
        <w:t xml:space="preserve">的</w:t>
      </w:r>
      <w:r>
        <w:rPr>
          <w:rFonts w:hint="eastAsia" w:ascii="Times New Roman" w:hAnsi="Times New Roman" w:eastAsia="宋体" w:cs="Times New Roman"/>
          <w:sz w:val="24"/>
          <w:szCs w:val="22"/>
          <w:lang w:val="en-US" w:eastAsia="zh-CN"/>
        </w:rPr>
        <w:t xml:space="preserve">项目</w:t>
      </w:r>
      <w:r>
        <w:rPr>
          <w:rFonts w:hint="eastAsia" w:ascii="Times New Roman" w:hAnsi="Times New Roman" w:cs="Times New Roman"/>
          <w:sz w:val="24"/>
          <w:szCs w:val="22"/>
          <w:u w:val="single"/>
          <w:lang w:val="en-US" w:eastAsia="zh-CN"/>
        </w:rPr>
        <w:t xml:space="preserve">   </w:t>
      </w:r>
      <w:r>
        <w:rPr>
          <w:rFonts w:ascii="Times New Roman" w:hAnsi="Times New Roman"/>
          <w:sz w:val="24"/>
          <w:szCs w:val="24"/>
          <w:u w:val="single"/>
        </w:rPr>
        <w:t xml:space="preserve">泗洪县政务服务中心、财税大楼等处保安服务采购项目</w:t>
      </w:r>
      <w:r>
        <w:rPr>
          <w:rFonts w:hint="eastAsia" w:ascii="Times New Roman" w:hAnsi="Times New Roman" w:eastAsia="宋体" w:cs="Times New Roman"/>
          <w:sz w:val="24"/>
          <w:szCs w:val="22"/>
          <w:u w:val="single"/>
          <w:lang w:val="en-US" w:eastAsia="zh-CN"/>
        </w:rPr>
        <w:t xml:space="preserve"> </w:t>
      </w:r>
      <w:r>
        <w:rPr>
          <w:rFonts w:hint="eastAsia" w:ascii="Times New Roman" w:hAnsi="Times New Roman" w:eastAsia="宋体" w:cs="Times New Roman"/>
          <w:sz w:val="24"/>
          <w:szCs w:val="22"/>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u w:val="single"/>
        </w:rPr>
        <w:t xml:space="preserve">（标的名称）</w:t>
      </w:r>
      <w:r>
        <w:rPr>
          <w:rFonts w:hint="eastAsia" w:ascii="Times New Roman" w:hAnsi="Times New Roman" w:eastAsia="宋体" w:cs="Times New Roman"/>
          <w:sz w:val="24"/>
          <w:szCs w:val="22"/>
        </w:rPr>
        <w:t xml:space="preserve">，属于</w:t>
      </w:r>
      <w:r>
        <w:rPr>
          <w:rFonts w:ascii="Times New Roman" w:hAnsi="Times New Roman"/>
          <w:sz w:val="24"/>
          <w:szCs w:val="24"/>
          <w:u w:val="single"/>
        </w:rPr>
        <w:t xml:space="preserve">（供应商填写磋商文件中明确的所属行业）</w:t>
      </w:r>
      <w:r>
        <w:rPr>
          <w:rFonts w:hint="eastAsia" w:ascii="Times New Roman" w:hAnsi="Times New Roman" w:eastAsia="宋体" w:cs="Times New Roman"/>
          <w:sz w:val="24"/>
          <w:szCs w:val="22"/>
        </w:rPr>
        <w:t xml:space="preserve">行业；承接企业为</w:t>
      </w:r>
      <w:r>
        <w:rPr>
          <w:rFonts w:hint="eastAsia" w:ascii="Times New Roman" w:hAnsi="Times New Roman" w:eastAsia="宋体" w:cs="Times New Roman"/>
          <w:sz w:val="24"/>
          <w:szCs w:val="22"/>
          <w:u w:val="single"/>
        </w:rPr>
        <w:t xml:space="preserve">（企业名称）</w:t>
      </w:r>
      <w:r>
        <w:rPr>
          <w:rFonts w:hint="eastAsia" w:ascii="Times New Roman" w:hAnsi="Times New Roman" w:eastAsia="宋体" w:cs="Times New Roman"/>
          <w:sz w:val="24"/>
          <w:szCs w:val="22"/>
        </w:rPr>
        <w:t xml:space="preserve">，属于</w:t>
      </w:r>
      <w:r>
        <w:rPr>
          <w:rFonts w:hint="eastAsia" w:ascii="Times New Roman" w:hAnsi="Times New Roman" w:eastAsia="宋体" w:cs="Times New Roman"/>
          <w:sz w:val="24"/>
          <w:szCs w:val="22"/>
          <w:u w:val="single"/>
        </w:rPr>
        <w:t xml:space="preserve">（□中型企业 □小型企业 □微型企业）</w:t>
      </w:r>
      <w:r>
        <w:rPr>
          <w:rFonts w:hint="eastAsia" w:ascii="Times New Roman" w:hAnsi="Times New Roman" w:eastAsia="宋体" w:cs="Times New Roman"/>
          <w:sz w:val="24"/>
          <w:szCs w:val="22"/>
        </w:rPr>
        <w:t xml:space="preserve">；</w:t>
      </w:r>
      <w:r/>
    </w:p>
    <w:p>
      <w:pPr>
        <w:ind w:firstLine="480"/>
        <w:spacing w:line="5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 xml:space="preserve">以上企业，不属于大企业的分支机构，不存在控股股东为大企业的情形，也不存在与大企业的负责人为同一人的情形。</w:t>
      </w:r>
      <w:r/>
    </w:p>
    <w:p>
      <w:pPr>
        <w:ind w:firstLine="480"/>
        <w:spacing w:line="5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 xml:space="preserve">本企业对上述声明内容的真实性负责。如有虚假，将依法承担相应责任</w:t>
      </w:r>
      <w:r/>
    </w:p>
    <w:p>
      <w:pPr>
        <w:ind w:firstLine="480"/>
        <w:spacing w:line="5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p>
      <w:pPr>
        <w:ind w:firstLine="480"/>
        <w:jc w:val="right"/>
        <w:spacing w:line="5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 xml:space="preserve">企业名称（加盖CA电子公章）：</w:t>
      </w:r>
      <w:r/>
    </w:p>
    <w:p>
      <w:pPr>
        <w:ind w:firstLine="6960"/>
        <w:spacing w:line="5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 xml:space="preserve">日  期：</w:t>
      </w:r>
      <w:r/>
    </w:p>
    <w:p>
      <w:pPr>
        <w:ind w:firstLine="240"/>
        <w:spacing w:line="4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p>
      <w:pPr>
        <w:ind w:firstLine="480"/>
        <w:spacing w:line="4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 xml:space="preserve">备注：1.从业人员、营业收入、资产总额填报上一年度数据，无上一年度数据的新成立企业可不填报。</w:t>
      </w:r>
      <w:r/>
    </w:p>
    <w:p>
      <w:pPr>
        <w:numPr>
          <w:ilvl w:val="0"/>
          <w:numId w:val="0"/>
        </w:numPr>
        <w:ind w:firstLine="480"/>
        <w:spacing w:line="400" w:lineRule="exact"/>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 xml:space="preserve">2.</w:t>
      </w:r>
      <w:r>
        <w:rPr>
          <w:rFonts w:hint="eastAsia" w:ascii="Times New Roman" w:hAnsi="Times New Roman" w:eastAsia="宋体" w:cs="Times New Roman"/>
          <w:sz w:val="24"/>
          <w:szCs w:val="22"/>
        </w:rPr>
        <w:t xml:space="preserve">对照《工业和信息化部、国家统计局、国家发展和改革委员会、财政部关于印发中小企业划型标准规定的通知》(工信部联企业[2011]300号)的规定，投标人自行勾选承接企业的企业规模类型。</w:t>
      </w:r>
      <w:r/>
    </w:p>
    <w:p>
      <w:pPr>
        <w:pStyle w:val="1329"/>
        <w:ind w:firstLine="723"/>
        <w:spacing w:before="151" w:after="151" w:line="36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br w:type="page" w:clear="all"/>
      </w:r>
      <w:r/>
    </w:p>
    <w:p>
      <w:pPr>
        <w:pStyle w:val="1331"/>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332"/>
        <w:spacing w:line="588" w:lineRule="exact"/>
        <w:rPr>
          <w:rFonts w:ascii="仿宋_GB2312" w:eastAsia="仿宋_GB2312"/>
          <w:b/>
          <w:spacing w:val="6"/>
          <w:sz w:val="30"/>
          <w:szCs w:val="30"/>
        </w:rPr>
      </w:pPr>
      <w:r>
        <w:rPr>
          <w:rFonts w:ascii="仿宋_GB2312" w:eastAsia="仿宋_GB2312"/>
          <w:b/>
          <w:spacing w:val="6"/>
          <w:sz w:val="30"/>
          <w:szCs w:val="30"/>
        </w:rPr>
      </w:r>
      <w:r/>
    </w:p>
    <w:p>
      <w:pPr>
        <w:pStyle w:val="1331"/>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lang w:val="en-US" w:eastAsia="zh-CN"/>
        </w:rPr>
        <w:t xml:space="preserve"> 泗洪县机关事务管理中心 </w:t>
      </w:r>
      <w:r>
        <w:rPr>
          <w:rFonts w:hint="eastAsia" w:ascii="Times New Roman" w:hAnsi="Times New Roman"/>
          <w:sz w:val="24"/>
        </w:rPr>
        <w:t xml:space="preserve">的</w:t>
      </w:r>
      <w:r>
        <w:rPr>
          <w:rFonts w:hint="eastAsia" w:ascii="Times New Roman" w:hAnsi="Times New Roman"/>
          <w:sz w:val="24"/>
          <w:u w:val="single"/>
          <w:lang w:val="en-US" w:eastAsia="zh-CN"/>
        </w:rPr>
        <w:t xml:space="preserve"> </w:t>
      </w:r>
      <w:r>
        <w:rPr>
          <w:rFonts w:ascii="Times New Roman" w:hAnsi="Times New Roman"/>
          <w:sz w:val="24"/>
          <w:szCs w:val="24"/>
          <w:u w:val="single"/>
        </w:rPr>
        <w:t xml:space="preserve">泗洪县政务服务中心、财税大楼等处保安服务采购项目</w:t>
      </w:r>
      <w:r>
        <w:rPr>
          <w:rFonts w:hint="eastAsia" w:ascii="Times New Roman" w:hAnsi="Times New Roman"/>
          <w:sz w:val="24"/>
          <w:szCs w:val="24"/>
          <w:u w:val="single"/>
          <w:lang w:val="en-US" w:eastAsia="zh-CN"/>
        </w:rPr>
        <w:t xml:space="preserve">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331"/>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333"/>
        <w:jc w:val="left"/>
        <w:spacing w:line="500" w:lineRule="exact"/>
        <w:rPr>
          <w:sz w:val="24"/>
        </w:rPr>
      </w:pPr>
      <w:r>
        <w:rPr>
          <w:sz w:val="24"/>
        </w:rPr>
      </w:r>
      <w:r/>
    </w:p>
    <w:p>
      <w:pPr>
        <w:pStyle w:val="1333"/>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szCs w:val="24"/>
        </w:rPr>
        <w:t xml:space="preserve">盖CA电子公章</w:t>
      </w:r>
      <w:r>
        <w:rPr>
          <w:rFonts w:hint="eastAsia" w:ascii="宋体" w:hAnsi="宋体"/>
          <w:sz w:val="24"/>
        </w:rPr>
        <w:t xml:space="preserve">）</w:t>
      </w:r>
      <w:r/>
    </w:p>
    <w:p>
      <w:pPr>
        <w:pStyle w:val="1329"/>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r/>
    </w:p>
    <w:p>
      <w:pPr>
        <w:pStyle w:val="1334"/>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31"/>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331"/>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rPr>
          <w:rFonts w:ascii="仿宋" w:hAnsi="仿宋" w:eastAsia="仿宋" w:cs="仿宋"/>
          <w:b/>
          <w:sz w:val="24"/>
          <w:szCs w:val="24"/>
        </w:rPr>
      </w:pPr>
      <w:r>
        <w:rPr>
          <w:rFonts w:hint="eastAsia"/>
          <w:sz w:val="24"/>
          <w:szCs w:val="24"/>
        </w:rPr>
        <w:br w:type="page" w:clear="all"/>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lang w:val="en-US" w:eastAsia="zh-CN"/>
        </w:rPr>
        <w:t xml:space="preserve">六</w:t>
      </w:r>
      <w:r>
        <w:rPr>
          <w:rFonts w:hint="eastAsia" w:ascii="黑体" w:hAnsi="黑体" w:eastAsia="黑体" w:cs="黑体"/>
          <w:sz w:val="32"/>
        </w:rPr>
        <w:t xml:space="preserve">、技术响应偏离表（服务要求响应）</w:t>
      </w:r>
      <w:r/>
    </w:p>
    <w:p>
      <w:pPr>
        <w:pStyle w:val="697"/>
      </w:pPr>
      <w:r/>
      <w:r/>
    </w:p>
    <w:tbl>
      <w:tblPr>
        <w:tblStyle w:val="695"/>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038"/>
        <w:gridCol w:w="2004"/>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tcPr>
          <w:p>
            <w:pPr>
              <w:jc w:val="center"/>
              <w:spacing w:before="100" w:line="559" w:lineRule="atLeast"/>
              <w:rPr>
                <w:rFonts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038" w:type="dxa"/>
            <w:vAlign w:val="center"/>
            <w:textDirection w:val="lrTb"/>
            <w:noWrap/>
          </w:tcPr>
          <w:p>
            <w:pPr>
              <w:jc w:val="center"/>
              <w:spacing w:before="100" w:line="559" w:lineRule="atLeast"/>
              <w:rPr>
                <w:rFonts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2004" w:type="dxa"/>
            <w:vAlign w:val="center"/>
            <w:textDirection w:val="lrTb"/>
            <w:noWrap/>
          </w:tcPr>
          <w:p>
            <w:pPr>
              <w:jc w:val="center"/>
              <w:spacing w:before="100" w:line="400" w:lineRule="exact"/>
              <w:rPr>
                <w:rFonts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tcPr>
          <w:p>
            <w:pPr>
              <w:jc w:val="center"/>
              <w:spacing w:before="100" w:line="559" w:lineRule="atLeast"/>
              <w:rPr>
                <w:rFonts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ascii="仿宋" w:hAnsi="仿宋" w:eastAsia="仿宋" w:cs="仿宋"/>
              </w:rPr>
            </w:pP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38"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04"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38"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04"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38"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04"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38"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04"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38"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04"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38"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04"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38"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04"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38"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04"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38"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004"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ascii="宋体" w:hAnsi="宋体" w:cs="仿宋"/>
        </w:rPr>
      </w:pPr>
      <w:r>
        <w:rPr>
          <w:rFonts w:ascii="宋体" w:hAnsi="宋体" w:cs="仿宋"/>
        </w:rPr>
      </w:r>
      <w:r/>
    </w:p>
    <w:p>
      <w:pPr>
        <w:pStyle w:val="722"/>
        <w:ind w:firstLine="482"/>
        <w:jc w:val="both"/>
        <w:spacing w:before="0" w:beforeAutospacing="0" w:after="0" w:afterAutospacing="0" w:line="480" w:lineRule="exact"/>
        <w:widowControl w:val="off"/>
        <w:rPr>
          <w:rFonts w:cs="仿宋"/>
          <w:b/>
          <w:bCs/>
          <w:szCs w:val="28"/>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722"/>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rPr>
        <w:t xml:space="preserve">七、项目实施方案</w:t>
      </w:r>
      <w:r/>
    </w:p>
    <w:p>
      <w:pPr>
        <w:pStyle w:val="752"/>
        <w:ind w:firstLine="320"/>
        <w:spacing w:before="0" w:after="0" w:line="520" w:lineRule="exact"/>
        <w:rPr>
          <w:rFonts w:cs="黑体" w:asciiTheme="minorEastAsia" w:hAnsiTheme="minorEastAsia" w:eastAsiaTheme="minorEastAsia"/>
          <w:sz w:val="28"/>
          <w:szCs w:val="28"/>
        </w:rPr>
      </w:pPr>
      <w:r>
        <w:rPr>
          <w:rFonts w:hint="eastAsia" w:cs="黑体" w:asciiTheme="minorEastAsia" w:hAnsiTheme="minorEastAsia" w:eastAsiaTheme="minorEastAsia"/>
          <w:sz w:val="28"/>
          <w:szCs w:val="28"/>
        </w:rPr>
        <w:t xml:space="preserve">注：供应商根据采购需求及评分办法自行编制详细方案。</w:t>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697"/>
      </w:pPr>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lang w:val="en-US" w:eastAsia="zh-CN"/>
        </w:rPr>
        <w:t xml:space="preserve">八</w:t>
      </w:r>
      <w:r>
        <w:rPr>
          <w:rFonts w:hint="eastAsia" w:ascii="黑体" w:hAnsi="黑体" w:eastAsia="黑体" w:cs="黑体"/>
          <w:sz w:val="32"/>
        </w:rPr>
        <w:t xml:space="preserve">、</w:t>
      </w:r>
      <w:bookmarkEnd w:id="96"/>
      <w:r>
        <w:rPr>
          <w:rFonts w:hint="eastAsia" w:ascii="黑体" w:hAnsi="黑体" w:eastAsia="黑体" w:cs="黑体"/>
          <w:sz w:val="32"/>
        </w:rPr>
        <w:t xml:space="preserve">项目组人员</w:t>
      </w:r>
      <w:r/>
    </w:p>
    <w:tbl>
      <w:tblPr>
        <w:tblStyle w:val="69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36"/>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36"/>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36"/>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36"/>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36"/>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36"/>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36"/>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36"/>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396"/>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注：如供应商成交，项目组成员必须按本表承诺人员操作，不得随意更换。按采购文件要求附相关人员证书。</w:t>
      </w:r>
      <w:bookmarkStart w:id="102" w:name="_格式2__法定代表人授权书"/>
      <w:r/>
      <w:bookmarkEnd w:id="102"/>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rPr>
          <w:rFonts w:ascii="宋体" w:hAnsi="宋体" w:cs="宋体"/>
          <w:b/>
          <w:bCs/>
          <w:sz w:val="32"/>
          <w:szCs w:val="32"/>
        </w:rPr>
      </w:pPr>
      <w:r/>
      <w:bookmarkStart w:id="103" w:name="_Toc11176"/>
      <w:r>
        <w:rPr>
          <w:rFonts w:hint="eastAsia" w:ascii="宋体" w:hAnsi="宋体" w:cs="宋体"/>
          <w:b/>
          <w:bCs/>
          <w:sz w:val="32"/>
          <w:szCs w:val="32"/>
        </w:rPr>
        <w:br w:type="page" w:clear="all"/>
      </w:r>
      <w:r/>
    </w:p>
    <w:p>
      <w:pPr>
        <w:pStyle w:val="752"/>
        <w:ind w:firstLine="320"/>
        <w:spacing w:before="0" w:after="0" w:line="520" w:lineRule="exact"/>
        <w:rPr>
          <w:rFonts w:ascii="黑体" w:hAnsi="黑体" w:eastAsia="黑体" w:cs="黑体"/>
          <w:sz w:val="32"/>
        </w:rPr>
      </w:pPr>
      <w:r>
        <w:rPr>
          <w:rFonts w:hint="eastAsia" w:ascii="黑体" w:hAnsi="黑体" w:eastAsia="黑体" w:cs="黑体"/>
          <w:sz w:val="32"/>
          <w:lang w:val="en-US" w:eastAsia="zh-CN"/>
        </w:rPr>
        <w:t xml:space="preserve">九</w:t>
      </w:r>
      <w:r>
        <w:rPr>
          <w:rFonts w:hint="eastAsia" w:ascii="黑体" w:hAnsi="黑体" w:eastAsia="黑体" w:cs="黑体"/>
          <w:sz w:val="32"/>
        </w:rPr>
        <w:t xml:space="preserve">、</w:t>
      </w:r>
      <w:bookmarkEnd w:id="103"/>
      <w:r>
        <w:rPr>
          <w:rFonts w:hint="eastAsia" w:ascii="黑体" w:hAnsi="黑体" w:eastAsia="黑体" w:cs="黑体"/>
          <w:sz w:val="32"/>
        </w:rPr>
        <w:t xml:space="preserve">企业业绩</w:t>
      </w:r>
      <w:r/>
    </w:p>
    <w:p>
      <w:pPr>
        <w:pStyle w:val="1361"/>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lang w:val="en-US" w:eastAsia="zh-CN"/>
        </w:rPr>
        <w:t xml:space="preserve">01</w:t>
      </w:r>
      <w:r>
        <w:rPr>
          <w:rFonts w:hint="eastAsia" w:ascii="方正小标宋_GBK" w:eastAsia="方正小标宋_GBK"/>
          <w:bCs/>
          <w:sz w:val="32"/>
          <w:szCs w:val="32"/>
        </w:rPr>
        <w:t xml:space="preserve">月</w:t>
      </w:r>
      <w:r>
        <w:rPr>
          <w:rFonts w:hint="eastAsia" w:ascii="方正小标宋_GBK" w:eastAsia="方正小标宋_GBK"/>
          <w:bCs/>
          <w:sz w:val="32"/>
          <w:szCs w:val="32"/>
          <w:lang w:val="en-US" w:eastAsia="zh-CN"/>
        </w:rPr>
        <w:t xml:space="preserve">01</w:t>
      </w:r>
      <w:r>
        <w:rPr>
          <w:rFonts w:hint="eastAsia" w:ascii="方正小标宋_GBK" w:eastAsia="方正小标宋_GBK"/>
          <w:bCs/>
          <w:sz w:val="32"/>
          <w:szCs w:val="32"/>
        </w:rPr>
        <w:t xml:space="preserve">日以来承担</w:t>
      </w:r>
      <w:r/>
    </w:p>
    <w:p>
      <w:pPr>
        <w:pStyle w:val="136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695"/>
        <w:tblW w:w="10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049"/>
        <w:gridCol w:w="2295"/>
        <w:gridCol w:w="2311"/>
        <w:gridCol w:w="1395"/>
      </w:tblGrid>
      <w:tr>
        <w:trPr>
          <w:jc w:val="center"/>
          <w:trHeight w:val="753"/>
        </w:trPr>
        <w:tc>
          <w:tcPr>
            <w:tcW w:w="1229" w:type="dxa"/>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序号</w:t>
            </w:r>
            <w:r/>
          </w:p>
        </w:tc>
        <w:tc>
          <w:tcPr>
            <w:tcW w:w="3049" w:type="dxa"/>
            <w:vAlign w:val="center"/>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项目名称</w:t>
            </w:r>
            <w:r/>
          </w:p>
        </w:tc>
        <w:tc>
          <w:tcPr>
            <w:tcW w:w="2295" w:type="dxa"/>
            <w:vAlign w:val="center"/>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采购单位</w:t>
            </w:r>
            <w:r/>
          </w:p>
        </w:tc>
        <w:tc>
          <w:tcPr>
            <w:tcW w:w="2311" w:type="dxa"/>
            <w:vAlign w:val="center"/>
            <w:textDirection w:val="lrTb"/>
            <w:noWrap/>
          </w:tcPr>
          <w:p>
            <w:pPr>
              <w:pStyle w:val="1397"/>
              <w:jc w:val="center"/>
              <w:spacing w:line="560" w:lineRule="exact"/>
              <w:rPr>
                <w:rFonts w:hint="eastAsia" w:ascii="宋体" w:hAnsi="宋体" w:cs="仿宋"/>
                <w:sz w:val="28"/>
                <w:szCs w:val="28"/>
              </w:rPr>
            </w:pPr>
            <w:r>
              <w:rPr>
                <w:rFonts w:hint="eastAsia" w:ascii="宋体" w:hAnsi="宋体" w:cs="仿宋"/>
                <w:sz w:val="28"/>
                <w:szCs w:val="28"/>
              </w:rPr>
              <w:t xml:space="preserve">服务主要内容</w:t>
            </w:r>
            <w:r/>
          </w:p>
        </w:tc>
        <w:tc>
          <w:tcPr>
            <w:tcW w:w="1395" w:type="dxa"/>
            <w:vAlign w:val="center"/>
            <w:textDirection w:val="lrTb"/>
            <w:noWrap/>
          </w:tcPr>
          <w:p>
            <w:pPr>
              <w:pStyle w:val="1397"/>
              <w:jc w:val="center"/>
              <w:spacing w:line="560" w:lineRule="exact"/>
              <w:rPr>
                <w:rFonts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3049"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2295"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2311"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3049"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2295"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2311"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3049"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2295"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2311"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r>
      <w:tr>
        <w:trPr>
          <w:jc w:val="center"/>
          <w:trHeight w:val="1525"/>
        </w:trPr>
        <w:tc>
          <w:tcPr>
            <w:tcW w:w="1229" w:type="dxa"/>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3049"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2295"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2311"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397"/>
              <w:jc w:val="center"/>
              <w:spacing w:line="560" w:lineRule="exact"/>
              <w:rPr>
                <w:rFonts w:ascii="仿宋" w:hAnsi="仿宋" w:eastAsia="仿宋" w:cs="仿宋"/>
                <w:sz w:val="28"/>
              </w:rPr>
            </w:pPr>
            <w:r>
              <w:rPr>
                <w:rFonts w:ascii="仿宋" w:hAnsi="仿宋" w:eastAsia="仿宋" w:cs="仿宋"/>
                <w:sz w:val="28"/>
              </w:rPr>
            </w:r>
            <w:r/>
          </w:p>
        </w:tc>
      </w:tr>
    </w:tbl>
    <w:p>
      <w:pPr>
        <w:pStyle w:val="1361"/>
        <w:ind w:firstLine="480"/>
        <w:rPr>
          <w:rFonts w:ascii="Times New Roman" w:hAnsi="Times New Roman" w:cs="仿宋"/>
          <w:sz w:val="24"/>
          <w:szCs w:val="24"/>
        </w:rPr>
      </w:pPr>
      <w:r>
        <w:rPr>
          <w:rFonts w:hint="eastAsia" w:ascii="Times New Roman" w:hAnsi="Times New Roman" w:cs="仿宋"/>
          <w:sz w:val="24"/>
          <w:szCs w:val="24"/>
        </w:rPr>
        <w:t xml:space="preserve">注：请填写此表，并按要求上传业绩资料电子件。</w:t>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752"/>
        <w:ind w:firstLine="320"/>
        <w:spacing w:before="0" w:after="0" w:line="520" w:lineRule="exact"/>
        <w:rPr>
          <w:rFonts w:ascii="黑体" w:hAnsi="黑体" w:eastAsia="黑体" w:cs="黑体"/>
          <w:sz w:val="32"/>
        </w:rPr>
      </w:pPr>
      <w:r/>
      <w:bookmarkStart w:id="104" w:name="_Toc28140"/>
      <w:r>
        <w:rPr>
          <w:rFonts w:hint="eastAsia" w:ascii="黑体" w:hAnsi="黑体" w:eastAsia="黑体" w:cs="黑体"/>
          <w:sz w:val="32"/>
        </w:rPr>
        <w:t xml:space="preserve">十、磋商所需其他材料</w:t>
      </w:r>
      <w:bookmarkEnd w:id="104"/>
      <w:r/>
      <w:r/>
    </w:p>
    <w:p>
      <w:pPr>
        <w:pStyle w:val="1363"/>
        <w:ind w:firstLine="560"/>
        <w:spacing w:line="360" w:lineRule="auto"/>
        <w:rPr>
          <w:rFonts w:ascii="仿宋" w:hAnsi="仿宋" w:cs="仿宋"/>
          <w:sz w:val="28"/>
          <w:szCs w:val="28"/>
        </w:rPr>
      </w:pPr>
      <w:r>
        <w:rPr>
          <w:rFonts w:ascii="仿宋" w:hAnsi="仿宋" w:cs="仿宋"/>
          <w:sz w:val="28"/>
          <w:szCs w:val="28"/>
        </w:rPr>
      </w:r>
      <w:r/>
    </w:p>
    <w:p>
      <w:pPr>
        <w:pStyle w:val="1363"/>
        <w:ind w:firstLine="560"/>
        <w:spacing w:line="360" w:lineRule="auto"/>
        <w:rPr>
          <w:rFonts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jc w:val="center"/>
        <w:rPr>
          <w:rFonts w:ascii="宋体" w:hAnsi="宋体" w:cs="宋体"/>
          <w:b/>
          <w:bCs/>
          <w:sz w:val="32"/>
          <w:szCs w:val="32"/>
        </w:rPr>
      </w:pPr>
      <w:r>
        <w:rPr>
          <w:rFonts w:hint="eastAsia" w:ascii="宋体" w:hAnsi="宋体" w:cs="宋体"/>
          <w:b/>
          <w:bCs/>
          <w:sz w:val="32"/>
          <w:szCs w:val="32"/>
        </w:rPr>
        <w:t xml:space="preserve">质疑函范本</w:t>
      </w:r>
      <w:r/>
    </w:p>
    <w:p>
      <w:pPr>
        <w:spacing w:before="29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spacing w:line="360" w:lineRule="auto"/>
        <w:rPr>
          <w:rFonts w:ascii="宋体" w:hAnsi="宋体" w:cs="宋体"/>
          <w:sz w:val="24"/>
          <w:szCs w:val="24"/>
        </w:rPr>
      </w:pPr>
      <w:r>
        <w:rPr>
          <w:rFonts w:hint="eastAsia" w:ascii="宋体" w:hAnsi="宋体" w:cs="宋体"/>
          <w:sz w:val="24"/>
          <w:szCs w:val="24"/>
        </w:rPr>
        <w:t xml:space="preserve">地址：邮编：</w:t>
      </w:r>
      <w:r/>
    </w:p>
    <w:p>
      <w:pPr>
        <w:spacing w:line="360" w:lineRule="auto"/>
        <w:rPr>
          <w:rFonts w:ascii="宋体" w:hAnsi="宋体" w:cs="宋体"/>
          <w:sz w:val="24"/>
          <w:szCs w:val="24"/>
        </w:rPr>
      </w:pPr>
      <w:r>
        <w:rPr>
          <w:rFonts w:hint="eastAsia" w:ascii="宋体" w:hAnsi="宋体" w:cs="宋体"/>
          <w:sz w:val="24"/>
          <w:szCs w:val="24"/>
        </w:rPr>
        <w:t xml:space="preserve">联系人：联系电话：</w:t>
      </w:r>
      <w:r/>
    </w:p>
    <w:p>
      <w:pPr>
        <w:spacing w:line="360" w:lineRule="auto"/>
        <w:rPr>
          <w:rFonts w:ascii="宋体" w:hAnsi="宋体" w:cs="宋体"/>
          <w:sz w:val="24"/>
          <w:szCs w:val="24"/>
          <w:u w:val="single"/>
        </w:rPr>
      </w:pPr>
      <w:r>
        <w:rPr>
          <w:rFonts w:hint="eastAsia" w:ascii="宋体" w:hAnsi="宋体" w:cs="宋体"/>
          <w:sz w:val="24"/>
          <w:szCs w:val="24"/>
        </w:rPr>
        <w:t xml:space="preserve">授权代表：</w:t>
      </w:r>
      <w:r/>
    </w:p>
    <w:p>
      <w:pPr>
        <w:spacing w:line="360" w:lineRule="auto"/>
        <w:rPr>
          <w:rFonts w:ascii="宋体" w:hAnsi="宋体" w:cs="宋体"/>
          <w:sz w:val="24"/>
          <w:szCs w:val="24"/>
        </w:rPr>
      </w:pPr>
      <w:r>
        <w:rPr>
          <w:rFonts w:hint="eastAsia" w:ascii="宋体" w:hAnsi="宋体" w:cs="宋体"/>
          <w:sz w:val="24"/>
          <w:szCs w:val="24"/>
        </w:rPr>
        <w:t xml:space="preserve">联系电话：</w:t>
      </w:r>
      <w:r/>
    </w:p>
    <w:p>
      <w:pPr>
        <w:spacing w:line="360" w:lineRule="auto"/>
        <w:rPr>
          <w:rFonts w:ascii="宋体" w:hAnsi="宋体" w:cs="宋体"/>
          <w:sz w:val="24"/>
          <w:szCs w:val="24"/>
        </w:rPr>
      </w:pPr>
      <w:r>
        <w:rPr>
          <w:rFonts w:hint="eastAsia" w:ascii="宋体" w:hAnsi="宋体" w:cs="宋体"/>
          <w:sz w:val="24"/>
          <w:szCs w:val="24"/>
        </w:rPr>
        <w:t xml:space="preserve">地址： 邮编：</w:t>
      </w:r>
      <w:r/>
    </w:p>
    <w:p>
      <w:pPr>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ascii="宋体" w:hAnsi="宋体" w:cs="宋体"/>
          <w:sz w:val="24"/>
          <w:szCs w:val="24"/>
        </w:rPr>
      </w:pPr>
      <w:r>
        <w:rPr>
          <w:rFonts w:hint="eastAsia" w:ascii="宋体" w:hAnsi="宋体" w:cs="宋体"/>
          <w:sz w:val="24"/>
          <w:szCs w:val="24"/>
        </w:rPr>
        <w:t xml:space="preserve">质疑项目的名称：</w:t>
      </w:r>
      <w:r/>
    </w:p>
    <w:p>
      <w:pPr>
        <w:spacing w:line="360" w:lineRule="auto"/>
        <w:rPr>
          <w:rFonts w:ascii="宋体" w:hAnsi="宋体" w:cs="宋体"/>
          <w:sz w:val="24"/>
          <w:szCs w:val="24"/>
        </w:rPr>
      </w:pPr>
      <w:r>
        <w:rPr>
          <w:rFonts w:hint="eastAsia" w:ascii="宋体" w:hAnsi="宋体" w:cs="宋体"/>
          <w:sz w:val="24"/>
          <w:szCs w:val="24"/>
        </w:rPr>
        <w:t xml:space="preserve">质疑项目的编号：包号：</w:t>
      </w:r>
      <w:r/>
    </w:p>
    <w:p>
      <w:pPr>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spacing w:line="360" w:lineRule="auto"/>
        <w:rPr>
          <w:rFonts w:ascii="宋体" w:hAnsi="宋体" w:cs="宋体"/>
          <w:sz w:val="24"/>
          <w:szCs w:val="24"/>
        </w:rPr>
      </w:pPr>
      <w:r>
        <w:rPr>
          <w:rFonts w:hint="eastAsia" w:ascii="宋体" w:hAnsi="宋体" w:cs="宋体"/>
          <w:sz w:val="24"/>
          <w:szCs w:val="24"/>
        </w:rPr>
        <w:t xml:space="preserve">采购文件获取日期：</w:t>
      </w:r>
      <w:r/>
    </w:p>
    <w:p>
      <w:pPr>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ascii="宋体" w:hAnsi="宋体" w:cs="宋体"/>
          <w:sz w:val="24"/>
          <w:szCs w:val="24"/>
          <w:u w:val="single"/>
        </w:rPr>
      </w:pPr>
      <w:r>
        <w:rPr>
          <w:rFonts w:hint="eastAsia" w:ascii="宋体" w:hAnsi="宋体" w:cs="宋体"/>
          <w:sz w:val="24"/>
          <w:szCs w:val="24"/>
        </w:rPr>
        <w:t xml:space="preserve">质疑事项1：</w:t>
      </w:r>
      <w:r/>
    </w:p>
    <w:p>
      <w:pPr>
        <w:spacing w:line="360" w:lineRule="auto"/>
        <w:rPr>
          <w:rFonts w:ascii="宋体" w:hAnsi="宋体" w:cs="宋体"/>
          <w:sz w:val="24"/>
          <w:szCs w:val="24"/>
          <w:u w:val="single"/>
        </w:rPr>
      </w:pPr>
      <w:r>
        <w:rPr>
          <w:rFonts w:hint="eastAsia" w:ascii="宋体" w:hAnsi="宋体" w:cs="宋体"/>
          <w:sz w:val="24"/>
          <w:szCs w:val="24"/>
        </w:rPr>
        <w:t xml:space="preserve">事实依据：</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法律依据：</w:t>
      </w:r>
      <w:r/>
    </w:p>
    <w:p>
      <w:pPr>
        <w:spacing w:line="360" w:lineRule="auto"/>
        <w:rPr>
          <w:rFonts w:ascii="宋体" w:hAnsi="宋体" w:cs="宋体"/>
          <w:sz w:val="24"/>
          <w:szCs w:val="24"/>
          <w:u w:val="single"/>
        </w:rPr>
      </w:pPr>
      <w:r>
        <w:rPr>
          <w:rFonts w:ascii="宋体" w:hAnsi="宋体" w:cs="宋体"/>
          <w:sz w:val="24"/>
          <w:szCs w:val="24"/>
          <w:u w:val="single"/>
        </w:rPr>
      </w:r>
      <w:r/>
    </w:p>
    <w:p>
      <w:pPr>
        <w:spacing w:line="360" w:lineRule="auto"/>
        <w:rPr>
          <w:rFonts w:ascii="宋体" w:hAnsi="宋体" w:cs="宋体"/>
          <w:sz w:val="24"/>
          <w:szCs w:val="24"/>
          <w:u w:val="single"/>
        </w:rPr>
      </w:pPr>
      <w:r>
        <w:rPr>
          <w:rFonts w:hint="eastAsia" w:ascii="宋体" w:hAnsi="宋体" w:cs="宋体"/>
          <w:sz w:val="24"/>
          <w:szCs w:val="24"/>
        </w:rPr>
        <w:t xml:space="preserve">质疑事项2</w:t>
      </w:r>
      <w:r/>
    </w:p>
    <w:p>
      <w:pPr>
        <w:spacing w:line="360" w:lineRule="auto"/>
        <w:rPr>
          <w:rFonts w:ascii="宋体" w:hAnsi="宋体" w:cs="宋体"/>
          <w:sz w:val="24"/>
          <w:szCs w:val="24"/>
        </w:rPr>
      </w:pP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ascii="宋体" w:hAnsi="宋体" w:cs="宋体"/>
          <w:sz w:val="24"/>
          <w:szCs w:val="24"/>
          <w:u w:val="single"/>
        </w:rPr>
      </w:pPr>
      <w:r>
        <w:rPr>
          <w:rFonts w:hint="eastAsia" w:ascii="宋体" w:hAnsi="宋体" w:cs="宋体"/>
          <w:sz w:val="24"/>
          <w:szCs w:val="24"/>
        </w:rPr>
        <w:t xml:space="preserve">请求：</w:t>
      </w:r>
      <w:r/>
    </w:p>
    <w:p>
      <w:pPr>
        <w:rPr>
          <w:rFonts w:ascii="宋体" w:hAnsi="宋体" w:cs="宋体"/>
          <w:sz w:val="24"/>
          <w:szCs w:val="24"/>
        </w:rPr>
      </w:pPr>
      <w:r>
        <w:rPr>
          <w:rFonts w:hint="eastAsia" w:ascii="宋体" w:hAnsi="宋体" w:cs="宋体"/>
          <w:sz w:val="24"/>
          <w:szCs w:val="24"/>
        </w:rPr>
        <w:t xml:space="preserve">签字(签章)：                   公章：                      </w:t>
      </w:r>
      <w:r/>
    </w:p>
    <w:p>
      <w:pPr>
        <w:rPr>
          <w:rFonts w:ascii="宋体" w:hAnsi="宋体" w:cs="宋体"/>
          <w:sz w:val="24"/>
          <w:szCs w:val="24"/>
        </w:rPr>
      </w:pPr>
      <w:r>
        <w:rPr>
          <w:rFonts w:hint="eastAsia" w:ascii="宋体" w:hAnsi="宋体" w:cs="宋体"/>
          <w:sz w:val="24"/>
          <w:szCs w:val="24"/>
        </w:rPr>
        <w:t xml:space="preserve">日期：    </w:t>
      </w:r>
      <w:r/>
    </w:p>
    <w:p>
      <w:pPr>
        <w:spacing w:line="400" w:lineRule="exact"/>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r/>
      <w:r/>
    </w:p>
    <w:p>
      <w:pPr>
        <w:rPr>
          <w:rFonts w:ascii="仿宋" w:hAnsi="仿宋" w:eastAsia="仿宋" w:cs="仿宋"/>
          <w:sz w:val="40"/>
        </w:rPr>
      </w:pPr>
      <w:r>
        <w:rPr>
          <w:rFonts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Microsoft YaHei UI">
    <w:panose1 w:val="020B0503020204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-140335</wp:posOffset>
              </wp:positionV>
              <wp:extent cx="825500" cy="29591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5910"/>
                      </a:xfrm>
                      <a:prstGeom prst="rect">
                        <a:avLst/>
                      </a:prstGeom>
                      <a:noFill/>
                      <a:ln>
                        <a:noFill/>
                      </a:ln>
                    </wps:spPr>
                    <wps:txbx>
                      <w:txbxContent>
                        <w:p>
                          <w:pPr>
                            <w:pStyle w:val="765"/>
                            <w:jc w:val="center"/>
                          </w:pPr>
                          <w:r>
                            <w:rPr>
                              <w:rFonts w:ascii="Times New Roman" w:hAnsi="Times New Roman"/>
                              <w:sz w:val="32"/>
                              <w:szCs w:val="36"/>
                            </w:rPr>
                            <w:t xml:space="preserve">—</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67</w:t>
                          </w:r>
                          <w:r>
                            <w:rPr>
                              <w:rFonts w:ascii="Times New Roman" w:hAnsi="Times New Roman"/>
                              <w:sz w:val="24"/>
                              <w:szCs w:val="24"/>
                            </w:rPr>
                            <w:fldChar w:fldCharType="end"/>
                          </w:r>
                          <w:r>
                            <w:rPr>
                              <w:rFonts w:ascii="Times New Roman" w:hAnsi="Times New Roman"/>
                              <w:sz w:val="32"/>
                              <w:szCs w:val="36"/>
                            </w:rPr>
                            <w:t xml:space="preserve">—</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0pt;mso-position-vertical:absolute;width:65.0pt;height:23.3pt;mso-wrap-distance-left:9.0pt;mso-wrap-distance-top:0.0pt;mso-wrap-distance-right:9.0pt;mso-wrap-distance-bottom:0.0pt;visibility:visible;" filled="f" stroked="f">
              <v:textbox inset="0,0,0,0">
                <w:txbxContent>
                  <w:p>
                    <w:pPr>
                      <w:pStyle w:val="765"/>
                      <w:jc w:val="center"/>
                    </w:pPr>
                    <w:r>
                      <w:rPr>
                        <w:rFonts w:ascii="Times New Roman" w:hAnsi="Times New Roman"/>
                        <w:sz w:val="32"/>
                        <w:szCs w:val="36"/>
                      </w:rPr>
                      <w:t xml:space="preserve">—</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67</w:t>
                    </w:r>
                    <w:r>
                      <w:rPr>
                        <w:rFonts w:ascii="Times New Roman" w:hAnsi="Times New Roman"/>
                        <w:sz w:val="24"/>
                        <w:szCs w:val="24"/>
                      </w:rPr>
                      <w:fldChar w:fldCharType="end"/>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-104775</wp:posOffset>
              </wp:positionV>
              <wp:extent cx="668020"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020" cy="266700"/>
                      </a:xfrm>
                      <a:prstGeom prst="rect">
                        <a:avLst/>
                      </a:prstGeom>
                      <a:noFill/>
                      <a:ln w="6350">
                        <a:noFill/>
                      </a:ln>
                    </wps:spPr>
                    <wps:txbx>
                      <w:txbxContent>
                        <w:p>
                          <w:pPr>
                            <w:pStyle w:val="765"/>
                            <w:rPr>
                              <w:rFonts w:ascii="Times New Roman" w:hAnsi="Times New Roman"/>
                              <w:sz w:val="32"/>
                              <w:szCs w:val="36"/>
                            </w:rPr>
                          </w:pPr>
                          <w:r>
                            <w:rPr>
                              <w:rFonts w:ascii="Times New Roman" w:hAnsi="Times New Roman"/>
                              <w:sz w:val="32"/>
                              <w:szCs w:val="36"/>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2pt;mso-position-vertical:absolute;width:52.6pt;height:21.0pt;mso-wrap-distance-left:9.0pt;mso-wrap-distance-top:0.0pt;mso-wrap-distance-right:9.0pt;mso-wrap-distance-bottom:0.0pt;visibility:visible;" filled="f" stroked="f" strokeweight="0.50pt">
              <v:textbox inset="0,0,0,0">
                <w:txbxContent>
                  <w:p>
                    <w:pPr>
                      <w:pStyle w:val="765"/>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1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Calibri" w:hAnsi="Calibri" w:eastAsia="宋体" w:cs="Times New Roman"/>
      <w:sz w:val="21"/>
      <w:szCs w:val="22"/>
    </w:rPr>
  </w:style>
  <w:style w:type="paragraph" w:styleId="685">
    <w:name w:val="Heading 1"/>
    <w:basedOn w:val="684"/>
    <w:next w:val="684"/>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1417"/>
    <w:uiPriority w:val="0"/>
    <w:unhideWhenUsed/>
    <w:qFormat/>
    <w:pPr>
      <w:keepLines/>
      <w:keepNext/>
      <w:spacing w:before="260" w:after="260" w:line="413" w:lineRule="auto"/>
      <w:outlineLvl w:val="1"/>
    </w:pPr>
    <w:rPr>
      <w:rFonts w:ascii="Arial" w:hAnsi="Arial" w:eastAsia="黑体" w:cstheme="minorBidi"/>
      <w:b/>
      <w:sz w:val="32"/>
      <w:szCs w:val="24"/>
    </w:rPr>
  </w:style>
  <w:style w:type="paragraph" w:styleId="687">
    <w:name w:val="Heading 3"/>
    <w:basedOn w:val="684"/>
    <w:next w:val="684"/>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0"/>
    <w:qFormat/>
    <w:pPr>
      <w:ind w:left="1260"/>
      <w:jc w:val="left"/>
    </w:pPr>
    <w:rPr>
      <w:rFonts w:cs="Calibri"/>
      <w:sz w:val="18"/>
      <w:szCs w:val="18"/>
    </w:rPr>
  </w:style>
  <w:style w:type="paragraph" w:styleId="697">
    <w:name w:val="Normal Indent"/>
    <w:basedOn w:val="684"/>
    <w:uiPriority w:val="0"/>
    <w:qFormat/>
    <w:pPr>
      <w:ind w:firstLine="420"/>
    </w:pPr>
    <w:rPr>
      <w:szCs w:val="21"/>
    </w:rPr>
  </w:style>
  <w:style w:type="paragraph" w:styleId="698">
    <w:name w:val="Caption"/>
    <w:basedOn w:val="684"/>
    <w:next w:val="684"/>
    <w:uiPriority w:val="35"/>
    <w:semiHidden/>
    <w:unhideWhenUsed/>
    <w:qFormat/>
    <w:pPr>
      <w:spacing w:line="276" w:lineRule="auto"/>
    </w:pPr>
    <w:rPr>
      <w:b/>
      <w:bCs/>
      <w:color w:val="4f81bd" w:themeColor="accent1"/>
      <w:sz w:val="18"/>
      <w:szCs w:val="18"/>
    </w:rPr>
  </w:style>
  <w:style w:type="paragraph" w:styleId="699">
    <w:name w:val="Document Map"/>
    <w:basedOn w:val="684"/>
    <w:uiPriority w:val="0"/>
    <w:qFormat/>
    <w:rPr>
      <w:rFonts w:ascii="Times New Roman" w:hAnsi="Times New Roman"/>
    </w:rPr>
  </w:style>
  <w:style w:type="paragraph" w:styleId="700">
    <w:name w:val="annotation text"/>
    <w:basedOn w:val="684"/>
    <w:uiPriority w:val="99"/>
    <w:semiHidden/>
    <w:unhideWhenUsed/>
    <w:qFormat/>
    <w:pPr>
      <w:jc w:val="left"/>
    </w:pPr>
  </w:style>
  <w:style w:type="paragraph" w:styleId="701">
    <w:name w:val="Body Text"/>
    <w:basedOn w:val="684"/>
    <w:uiPriority w:val="1"/>
    <w:qFormat/>
    <w:pPr>
      <w:ind w:firstLine="600"/>
    </w:pPr>
    <w:rPr>
      <w:rFonts w:ascii="Times New Roman" w:hAnsi="Times New Roman" w:eastAsia="方正仿宋_GBK"/>
      <w:b/>
      <w:bCs/>
      <w:color w:val="ff0000"/>
      <w:sz w:val="30"/>
      <w:szCs w:val="30"/>
    </w:rPr>
  </w:style>
  <w:style w:type="paragraph" w:styleId="702">
    <w:name w:val="Body Text Indent"/>
    <w:basedOn w:val="703"/>
    <w:next w:val="703"/>
    <w:link w:val="1416"/>
    <w:uiPriority w:val="0"/>
    <w:unhideWhenUsed/>
    <w:qFormat/>
    <w:pPr>
      <w:ind w:left="420"/>
      <w:spacing w:after="120"/>
    </w:pPr>
  </w:style>
  <w:style w:type="paragraph" w:styleId="703" w:customStyle="1">
    <w:name w:val="Normal_19"/>
    <w:next w:val="704"/>
    <w:uiPriority w:val="0"/>
    <w:qFormat/>
    <w:rPr>
      <w:rFonts w:hint="default" w:ascii="Times New Roman" w:hAnsi="Times New Roman" w:eastAsia="Times New Roman" w:cs="Times New Roman"/>
      <w:sz w:val="24"/>
      <w:szCs w:val="24"/>
    </w:rPr>
  </w:style>
  <w:style w:type="paragraph" w:styleId="704">
    <w:name w:val="Body Text First Indent 2"/>
    <w:basedOn w:val="702"/>
    <w:next w:val="703"/>
    <w:uiPriority w:val="0"/>
    <w:qFormat/>
    <w:pPr>
      <w:ind w:left="200" w:firstLine="200"/>
    </w:pPr>
  </w:style>
  <w:style w:type="paragraph" w:styleId="705">
    <w:name w:val="toc 5"/>
    <w:basedOn w:val="684"/>
    <w:next w:val="684"/>
    <w:uiPriority w:val="0"/>
    <w:qFormat/>
    <w:pPr>
      <w:ind w:left="840"/>
      <w:jc w:val="left"/>
    </w:pPr>
    <w:rPr>
      <w:rFonts w:cs="Calibri"/>
      <w:sz w:val="18"/>
      <w:szCs w:val="18"/>
    </w:rPr>
  </w:style>
  <w:style w:type="paragraph" w:styleId="706">
    <w:name w:val="toc 3"/>
    <w:basedOn w:val="684"/>
    <w:next w:val="684"/>
    <w:uiPriority w:val="39"/>
    <w:qFormat/>
    <w:pPr>
      <w:ind w:left="420"/>
      <w:jc w:val="left"/>
    </w:pPr>
    <w:rPr>
      <w:rFonts w:cs="Calibri"/>
      <w:i/>
      <w:iCs/>
      <w:sz w:val="20"/>
      <w:szCs w:val="20"/>
    </w:rPr>
  </w:style>
  <w:style w:type="paragraph" w:styleId="707">
    <w:name w:val="Plain Text"/>
    <w:basedOn w:val="684"/>
    <w:uiPriority w:val="0"/>
    <w:qFormat/>
    <w:rPr>
      <w:rFonts w:ascii="宋体" w:hAnsi="Courier New" w:cs="Courier New"/>
      <w:szCs w:val="21"/>
    </w:rPr>
  </w:style>
  <w:style w:type="paragraph" w:styleId="708">
    <w:name w:val="toc 8"/>
    <w:basedOn w:val="684"/>
    <w:next w:val="684"/>
    <w:uiPriority w:val="0"/>
    <w:qFormat/>
    <w:pPr>
      <w:ind w:left="1470"/>
      <w:jc w:val="left"/>
    </w:pPr>
    <w:rPr>
      <w:rFonts w:cs="Calibri"/>
      <w:sz w:val="18"/>
      <w:szCs w:val="18"/>
    </w:rPr>
  </w:style>
  <w:style w:type="paragraph" w:styleId="709">
    <w:name w:val="endnote text"/>
    <w:basedOn w:val="684"/>
    <w:uiPriority w:val="99"/>
    <w:semiHidden/>
    <w:unhideWhenUsed/>
    <w:qFormat/>
    <w:rPr>
      <w:sz w:val="20"/>
    </w:rPr>
  </w:style>
  <w:style w:type="paragraph" w:styleId="710">
    <w:name w:val="Balloon Text"/>
    <w:basedOn w:val="684"/>
    <w:link w:val="1403"/>
    <w:uiPriority w:val="99"/>
    <w:semiHidden/>
    <w:unhideWhenUsed/>
    <w:qFormat/>
    <w:rPr>
      <w:rFonts w:ascii="宋体"/>
      <w:sz w:val="18"/>
      <w:szCs w:val="18"/>
    </w:rPr>
  </w:style>
  <w:style w:type="paragraph" w:styleId="711">
    <w:name w:val="Footer"/>
    <w:basedOn w:val="684"/>
    <w:link w:val="1415"/>
    <w:uiPriority w:val="99"/>
    <w:unhideWhenUsed/>
    <w:qFormat/>
    <w:pPr>
      <w:jc w:val="left"/>
      <w:tabs>
        <w:tab w:val="center" w:pos="4153" w:leader="none"/>
        <w:tab w:val="right" w:pos="8306" w:leader="none"/>
      </w:tabs>
    </w:pPr>
    <w:rPr>
      <w:sz w:val="18"/>
      <w:szCs w:val="18"/>
    </w:rPr>
  </w:style>
  <w:style w:type="paragraph" w:styleId="712">
    <w:name w:val="Header"/>
    <w:basedOn w:val="684"/>
    <w:link w:val="14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4"/>
    <w:next w:val="684"/>
    <w:uiPriority w:val="39"/>
    <w:qFormat/>
    <w:pPr>
      <w:jc w:val="left"/>
      <w:spacing w:before="120" w:after="120"/>
    </w:pPr>
    <w:rPr>
      <w:rFonts w:cs="Calibri"/>
      <w:b/>
      <w:bCs/>
      <w:caps/>
      <w:sz w:val="20"/>
      <w:szCs w:val="20"/>
    </w:rPr>
  </w:style>
  <w:style w:type="paragraph" w:styleId="714">
    <w:name w:val="toc 4"/>
    <w:basedOn w:val="684"/>
    <w:next w:val="684"/>
    <w:uiPriority w:val="0"/>
    <w:qFormat/>
    <w:pPr>
      <w:ind w:left="630"/>
      <w:jc w:val="left"/>
    </w:pPr>
    <w:rPr>
      <w:rFonts w:cs="Calibri"/>
      <w:sz w:val="18"/>
      <w:szCs w:val="18"/>
    </w:rPr>
  </w:style>
  <w:style w:type="paragraph" w:styleId="715">
    <w:name w:val="Subtitle"/>
    <w:basedOn w:val="684"/>
    <w:next w:val="684"/>
    <w:uiPriority w:val="11"/>
    <w:qFormat/>
    <w:pPr>
      <w:spacing w:before="200" w:after="200"/>
    </w:pPr>
    <w:rPr>
      <w:sz w:val="24"/>
      <w:szCs w:val="24"/>
    </w:rPr>
  </w:style>
  <w:style w:type="paragraph" w:styleId="716">
    <w:name w:val="footnote text"/>
    <w:basedOn w:val="684"/>
    <w:uiPriority w:val="99"/>
    <w:semiHidden/>
    <w:unhideWhenUsed/>
    <w:qFormat/>
    <w:pPr>
      <w:spacing w:after="40"/>
    </w:pPr>
    <w:rPr>
      <w:sz w:val="18"/>
    </w:rPr>
  </w:style>
  <w:style w:type="paragraph" w:styleId="717">
    <w:name w:val="toc 6"/>
    <w:basedOn w:val="684"/>
    <w:next w:val="684"/>
    <w:uiPriority w:val="0"/>
    <w:qFormat/>
    <w:pPr>
      <w:ind w:left="1050"/>
      <w:jc w:val="left"/>
    </w:pPr>
    <w:rPr>
      <w:rFonts w:cs="Calibri"/>
      <w:sz w:val="18"/>
      <w:szCs w:val="18"/>
    </w:rPr>
  </w:style>
  <w:style w:type="paragraph" w:styleId="718">
    <w:name w:val="table of figures"/>
    <w:basedOn w:val="684"/>
    <w:next w:val="684"/>
    <w:uiPriority w:val="99"/>
    <w:unhideWhenUsed/>
    <w:qFormat/>
  </w:style>
  <w:style w:type="paragraph" w:styleId="719">
    <w:name w:val="toc 2"/>
    <w:basedOn w:val="684"/>
    <w:next w:val="684"/>
    <w:uiPriority w:val="39"/>
    <w:qFormat/>
    <w:pPr>
      <w:ind w:left="210"/>
      <w:jc w:val="left"/>
    </w:pPr>
    <w:rPr>
      <w:rFonts w:cs="Calibri"/>
      <w:smallCaps/>
      <w:sz w:val="20"/>
      <w:szCs w:val="20"/>
    </w:rPr>
  </w:style>
  <w:style w:type="paragraph" w:styleId="720">
    <w:name w:val="toc 9"/>
    <w:basedOn w:val="684"/>
    <w:next w:val="684"/>
    <w:uiPriority w:val="0"/>
    <w:qFormat/>
    <w:pPr>
      <w:ind w:left="1680"/>
      <w:jc w:val="left"/>
    </w:pPr>
    <w:rPr>
      <w:rFonts w:cs="Calibri"/>
      <w:sz w:val="18"/>
      <w:szCs w:val="18"/>
    </w:rPr>
  </w:style>
  <w:style w:type="paragraph" w:styleId="721">
    <w:name w:val="Body Text 2"/>
    <w:basedOn w:val="684"/>
    <w:next w:val="701"/>
    <w:uiPriority w:val="0"/>
    <w:qFormat/>
  </w:style>
  <w:style w:type="paragraph" w:styleId="722">
    <w:name w:val="Normal (Web)"/>
    <w:basedOn w:val="684"/>
    <w:uiPriority w:val="99"/>
    <w:qFormat/>
    <w:pPr>
      <w:jc w:val="left"/>
      <w:spacing w:before="100" w:beforeAutospacing="1" w:after="100" w:afterAutospacing="1"/>
      <w:widowControl/>
    </w:pPr>
    <w:rPr>
      <w:rFonts w:ascii="宋体" w:hAnsi="宋体" w:cs="宋体"/>
      <w:sz w:val="24"/>
      <w:szCs w:val="24"/>
    </w:rPr>
  </w:style>
  <w:style w:type="paragraph" w:styleId="723">
    <w:name w:val="Title"/>
    <w:basedOn w:val="684"/>
    <w:next w:val="684"/>
    <w:uiPriority w:val="10"/>
    <w:qFormat/>
    <w:pPr>
      <w:contextualSpacing/>
      <w:spacing w:before="300" w:after="200"/>
    </w:pPr>
    <w:rPr>
      <w:sz w:val="48"/>
      <w:szCs w:val="48"/>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page number"/>
    <w:uiPriority w:val="0"/>
    <w:qFormat/>
  </w:style>
  <w:style w:type="character" w:styleId="727">
    <w:name w:val="Hyperlink"/>
    <w:uiPriority w:val="99"/>
    <w:unhideWhenUsed/>
    <w:qFormat/>
    <w:rPr>
      <w:color w:val="0000ff" w:themeColor="hyperlink"/>
      <w:u w:val="single"/>
    </w:rPr>
  </w:style>
  <w:style w:type="character" w:styleId="728">
    <w:name w:val="annotation reference"/>
    <w:basedOn w:val="694"/>
    <w:uiPriority w:val="99"/>
    <w:semiHidden/>
    <w:unhideWhenUsed/>
    <w:qFormat/>
    <w:rPr>
      <w:sz w:val="21"/>
      <w:szCs w:val="21"/>
    </w:rPr>
  </w:style>
  <w:style w:type="character" w:styleId="729">
    <w:name w:val="footnote reference"/>
    <w:uiPriority w:val="99"/>
    <w:unhideWhenUsed/>
    <w:qFormat/>
    <w:rPr>
      <w:vertAlign w:val="superscript"/>
    </w:rPr>
  </w:style>
  <w:style w:type="paragraph" w:styleId="730" w:customStyle="1">
    <w:name w:val="TOC Heading"/>
    <w:uiPriority w:val="39"/>
    <w:unhideWhenUsed/>
    <w:qFormat/>
    <w:rPr>
      <w:rFonts w:hint="default" w:ascii="Times New Roman" w:hAnsi="Times New Roman" w:eastAsia="宋体" w:cs="Times New Roman"/>
    </w:rPr>
  </w:style>
  <w:style w:type="table" w:styleId="731" w:customStyle="1">
    <w:name w:val="Plain Table 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69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69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69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3"/>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5 Dark"/>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6 Colorful"/>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42" w:customStyle="1">
    <w:name w:val="Grid Table 7 Colorful"/>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List Table 1 Light"/>
    <w:basedOn w:val="69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2"/>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3"/>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5 Dark"/>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48" w:customStyle="1">
    <w:name w:val="List Table 6 Colorful"/>
    <w:basedOn w:val="69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9" w:customStyle="1">
    <w:name w:val="List Table 7 Colorful"/>
    <w:basedOn w:val="69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标题1"/>
    <w:uiPriority w:val="39"/>
    <w:unhideWhenUsed/>
    <w:qFormat/>
    <w:rPr>
      <w:rFonts w:hint="default" w:ascii="Times New Roman" w:hAnsi="Times New Roman" w:eastAsia="宋体" w:cs="Times New Roman"/>
    </w:rPr>
  </w:style>
  <w:style w:type="paragraph" w:styleId="751" w:customStyle="1">
    <w:name w:val="标题 11"/>
    <w:basedOn w:val="684"/>
    <w:next w:val="684"/>
    <w:link w:val="1404"/>
    <w:uiPriority w:val="9"/>
    <w:qFormat/>
    <w:pPr>
      <w:keepLines/>
      <w:keepNext/>
      <w:spacing w:before="480" w:after="200"/>
      <w:outlineLvl w:val="0"/>
    </w:pPr>
    <w:rPr>
      <w:rFonts w:ascii="Arial" w:hAnsi="Arial" w:eastAsia="Arial" w:cs="Arial"/>
      <w:sz w:val="40"/>
      <w:szCs w:val="40"/>
    </w:rPr>
  </w:style>
  <w:style w:type="paragraph" w:styleId="752" w:customStyle="1">
    <w:name w:val="标题 21"/>
    <w:basedOn w:val="684"/>
    <w:next w:val="697"/>
    <w:uiPriority w:val="9"/>
    <w:unhideWhenUsed/>
    <w:qFormat/>
    <w:pPr>
      <w:keepLines/>
      <w:keepNext/>
      <w:spacing w:before="360" w:after="200"/>
      <w:outlineLvl w:val="1"/>
    </w:pPr>
    <w:rPr>
      <w:rFonts w:ascii="Arial" w:hAnsi="Arial" w:eastAsia="Arial" w:cs="Arial"/>
      <w:sz w:val="34"/>
    </w:rPr>
  </w:style>
  <w:style w:type="paragraph" w:styleId="753" w:customStyle="1">
    <w:name w:val="标题 31"/>
    <w:basedOn w:val="754"/>
    <w:next w:val="703"/>
    <w:uiPriority w:val="9"/>
    <w:unhideWhenUsed/>
    <w:qFormat/>
    <w:pPr>
      <w:keepLines/>
      <w:keepNext/>
      <w:spacing w:before="320" w:after="200"/>
      <w:outlineLvl w:val="2"/>
    </w:pPr>
    <w:rPr>
      <w:rFonts w:ascii="Arial" w:hAnsi="Arial" w:eastAsia="Arial" w:cs="Arial"/>
      <w:sz w:val="30"/>
      <w:szCs w:val="30"/>
    </w:rPr>
  </w:style>
  <w:style w:type="paragraph" w:styleId="754" w:customStyle="1">
    <w:name w:val="Normal1"/>
    <w:next w:val="753"/>
    <w:uiPriority w:val="0"/>
    <w:qFormat/>
    <w:rPr>
      <w:rFonts w:hint="default" w:ascii="Times New Roman" w:hAnsi="Times New Roman" w:eastAsia="Times New Roman" w:cs="Times New Roman"/>
      <w:sz w:val="24"/>
      <w:szCs w:val="24"/>
    </w:rPr>
  </w:style>
  <w:style w:type="paragraph" w:styleId="755" w:customStyle="1">
    <w:name w:val="正文1_0"/>
    <w:next w:val="756"/>
    <w:uiPriority w:val="0"/>
    <w:qFormat/>
    <w:pPr>
      <w:jc w:val="both"/>
      <w:widowControl w:val="off"/>
    </w:pPr>
    <w:rPr>
      <w:rFonts w:hint="default" w:ascii="Times New Roman" w:hAnsi="Times New Roman" w:eastAsia="宋体" w:cs="Times New Roman"/>
      <w:szCs w:val="24"/>
    </w:rPr>
  </w:style>
  <w:style w:type="paragraph" w:styleId="756" w:customStyle="1">
    <w:name w:val="UserStyle_0"/>
    <w:basedOn w:val="757"/>
    <w:uiPriority w:val="0"/>
    <w:qFormat/>
    <w:pPr>
      <w:ind w:left="420"/>
      <w:spacing w:after="120"/>
    </w:pPr>
  </w:style>
  <w:style w:type="paragraph" w:styleId="757" w:customStyle="1">
    <w:name w:val="正文2"/>
    <w:next w:val="756"/>
    <w:uiPriority w:val="0"/>
    <w:qFormat/>
    <w:pPr>
      <w:jc w:val="both"/>
      <w:widowControl w:val="off"/>
    </w:pPr>
    <w:rPr>
      <w:rFonts w:hint="default" w:ascii="Calibri" w:hAnsi="Calibri" w:eastAsia="宋体" w:cs="黑体"/>
      <w:sz w:val="21"/>
      <w:szCs w:val="22"/>
    </w:rPr>
  </w:style>
  <w:style w:type="paragraph" w:styleId="758" w:customStyle="1">
    <w:name w:val="标题 41"/>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759" w:customStyle="1">
    <w:name w:val="标题 51"/>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760" w:customStyle="1">
    <w:name w:val="标题 61"/>
    <w:basedOn w:val="684"/>
    <w:next w:val="684"/>
    <w:uiPriority w:val="9"/>
    <w:unhideWhenUsed/>
    <w:qFormat/>
    <w:pPr>
      <w:keepLines/>
      <w:keepNext/>
      <w:spacing w:before="320" w:after="200"/>
      <w:outlineLvl w:val="5"/>
    </w:pPr>
    <w:rPr>
      <w:rFonts w:ascii="Arial" w:hAnsi="Arial" w:eastAsia="Arial" w:cs="Arial"/>
      <w:b/>
      <w:bCs/>
      <w:sz w:val="22"/>
    </w:rPr>
  </w:style>
  <w:style w:type="paragraph" w:styleId="761" w:customStyle="1">
    <w:name w:val="标题 71"/>
    <w:basedOn w:val="684"/>
    <w:next w:val="684"/>
    <w:uiPriority w:val="9"/>
    <w:unhideWhenUsed/>
    <w:qFormat/>
    <w:pPr>
      <w:keepLines/>
      <w:keepNext/>
      <w:spacing w:before="320" w:after="200"/>
      <w:outlineLvl w:val="6"/>
    </w:pPr>
    <w:rPr>
      <w:rFonts w:ascii="Arial" w:hAnsi="Arial" w:eastAsia="Arial" w:cs="Arial"/>
      <w:b/>
      <w:bCs/>
      <w:i/>
      <w:iCs/>
      <w:sz w:val="22"/>
    </w:rPr>
  </w:style>
  <w:style w:type="paragraph" w:styleId="762" w:customStyle="1">
    <w:name w:val="标题 81"/>
    <w:basedOn w:val="684"/>
    <w:next w:val="684"/>
    <w:uiPriority w:val="9"/>
    <w:unhideWhenUsed/>
    <w:qFormat/>
    <w:pPr>
      <w:keepLines/>
      <w:keepNext/>
      <w:spacing w:before="320" w:after="200"/>
      <w:outlineLvl w:val="7"/>
    </w:pPr>
    <w:rPr>
      <w:rFonts w:ascii="Arial" w:hAnsi="Arial" w:eastAsia="Arial" w:cs="Arial"/>
      <w:i/>
      <w:iCs/>
      <w:sz w:val="22"/>
    </w:rPr>
  </w:style>
  <w:style w:type="paragraph" w:styleId="763" w:customStyle="1">
    <w:name w:val="标题 91"/>
    <w:basedOn w:val="684"/>
    <w:next w:val="684"/>
    <w:uiPriority w:val="9"/>
    <w:unhideWhenUsed/>
    <w:qFormat/>
    <w:pPr>
      <w:keepLines/>
      <w:keepNext/>
      <w:spacing w:before="320" w:after="200"/>
      <w:outlineLvl w:val="8"/>
    </w:pPr>
    <w:rPr>
      <w:rFonts w:ascii="Arial" w:hAnsi="Arial" w:eastAsia="Arial" w:cs="Arial"/>
      <w:i/>
      <w:iCs/>
      <w:szCs w:val="21"/>
    </w:rPr>
  </w:style>
  <w:style w:type="paragraph" w:styleId="764" w:customStyle="1">
    <w:name w:val="题注1"/>
    <w:basedOn w:val="684"/>
    <w:next w:val="684"/>
    <w:uiPriority w:val="35"/>
    <w:semiHidden/>
    <w:unhideWhenUsed/>
    <w:qFormat/>
    <w:pPr>
      <w:spacing w:line="276" w:lineRule="auto"/>
    </w:pPr>
    <w:rPr>
      <w:b/>
      <w:bCs/>
      <w:color w:val="4f81bd" w:themeColor="accent1"/>
      <w:sz w:val="18"/>
      <w:szCs w:val="18"/>
    </w:rPr>
  </w:style>
  <w:style w:type="paragraph" w:styleId="765" w:customStyle="1">
    <w:name w:val="页脚1"/>
    <w:basedOn w:val="684"/>
    <w:uiPriority w:val="99"/>
    <w:unhideWhenUsed/>
    <w:qFormat/>
    <w:pPr>
      <w:tabs>
        <w:tab w:val="center" w:pos="7143" w:leader="none"/>
        <w:tab w:val="right" w:pos="14287" w:leader="none"/>
      </w:tabs>
    </w:pPr>
  </w:style>
  <w:style w:type="paragraph" w:styleId="766" w:customStyle="1">
    <w:name w:val="页眉1"/>
    <w:basedOn w:val="684"/>
    <w:uiPriority w:val="99"/>
    <w:unhideWhenUsed/>
    <w:qFormat/>
    <w:pPr>
      <w:tabs>
        <w:tab w:val="center" w:pos="7143" w:leader="none"/>
        <w:tab w:val="right" w:pos="14287" w:leader="none"/>
      </w:tabs>
    </w:pPr>
  </w:style>
  <w:style w:type="paragraph" w:styleId="767" w:customStyle="1">
    <w:name w:val="正文1"/>
    <w:next w:val="768"/>
    <w:uiPriority w:val="0"/>
    <w:qFormat/>
    <w:pPr>
      <w:jc w:val="both"/>
      <w:widowControl w:val="off"/>
    </w:pPr>
    <w:rPr>
      <w:rFonts w:hint="default" w:ascii="Times New Roman" w:hAnsi="Times New Roman" w:eastAsia="宋体" w:cs="Times New Roman"/>
      <w:szCs w:val="21"/>
    </w:rPr>
  </w:style>
  <w:style w:type="paragraph" w:styleId="768" w:customStyle="1">
    <w:name w:val="Body Text First Indent1"/>
    <w:basedOn w:val="769"/>
    <w:uiPriority w:val="99"/>
    <w:unhideWhenUsed/>
    <w:qFormat/>
    <w:pPr>
      <w:ind w:firstLine="420"/>
    </w:pPr>
  </w:style>
  <w:style w:type="paragraph" w:styleId="769" w:customStyle="1">
    <w:name w:val="Body Text1"/>
    <w:basedOn w:val="767"/>
    <w:uiPriority w:val="99"/>
    <w:unhideWhenUsed/>
    <w:qFormat/>
    <w:pPr>
      <w:spacing w:after="120"/>
    </w:pPr>
  </w:style>
  <w:style w:type="table" w:styleId="770"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0" w:type="dxa"/>
        <w:top w:w="0" w:type="dxa"/>
        <w:right w:w="0"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普通表格11"/>
    <w:uiPriority w:val="99"/>
    <w:unhideWhenUsed/>
    <w:qFormat/>
    <w:tblPr>
      <w:tblCellMar>
        <w:left w:w="0" w:type="dxa"/>
        <w:top w:w="0" w:type="dxa"/>
        <w:right w:w="0" w:type="dxa"/>
        <w:bottom w:w="0" w:type="dxa"/>
      </w:tblCellMar>
    </w:tblPr>
  </w:style>
  <w:style w:type="table" w:styleId="772"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2"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77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8" w:customStyle="1">
    <w:name w:val="清单表 6 彩色1"/>
    <w:basedOn w:val="77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9" w:customStyle="1">
    <w:name w:val="清单表 7 彩色1"/>
    <w:basedOn w:val="77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标题117"/>
    <w:uiPriority w:val="39"/>
    <w:unhideWhenUsed/>
    <w:qFormat/>
    <w:rPr>
      <w:rFonts w:hint="default" w:ascii="Times New Roman" w:hAnsi="Times New Roman" w:eastAsia="宋体" w:cs="Times New Roman"/>
    </w:rPr>
  </w:style>
  <w:style w:type="paragraph" w:styleId="791" w:customStyle="1">
    <w:name w:val="TOC 标题116"/>
    <w:uiPriority w:val="39"/>
    <w:unhideWhenUsed/>
    <w:qFormat/>
    <w:rPr>
      <w:rFonts w:hint="default" w:ascii="Times New Roman" w:hAnsi="Times New Roman" w:eastAsia="宋体" w:cs="Times New Roman"/>
    </w:rPr>
  </w:style>
  <w:style w:type="paragraph" w:styleId="792" w:customStyle="1">
    <w:name w:val="TOC 标题115"/>
    <w:uiPriority w:val="39"/>
    <w:unhideWhenUsed/>
    <w:qFormat/>
    <w:rPr>
      <w:rFonts w:hint="default" w:ascii="Times New Roman" w:hAnsi="Times New Roman" w:eastAsia="宋体" w:cs="Times New Roman"/>
    </w:rPr>
  </w:style>
  <w:style w:type="paragraph" w:styleId="793" w:customStyle="1">
    <w:name w:val="TOC 标题114"/>
    <w:uiPriority w:val="39"/>
    <w:unhideWhenUsed/>
    <w:qFormat/>
    <w:rPr>
      <w:rFonts w:hint="default" w:ascii="Times New Roman" w:hAnsi="Times New Roman" w:eastAsia="宋体" w:cs="Times New Roman"/>
    </w:rPr>
  </w:style>
  <w:style w:type="character" w:styleId="794" w:customStyle="1">
    <w:name w:val="标题 1 字符"/>
    <w:link w:val="795"/>
    <w:uiPriority w:val="0"/>
    <w:qFormat/>
    <w:rPr>
      <w:b/>
      <w:sz w:val="44"/>
    </w:rPr>
  </w:style>
  <w:style w:type="paragraph" w:styleId="795" w:customStyle="1">
    <w:name w:val="标题 1111"/>
    <w:basedOn w:val="684"/>
    <w:next w:val="684"/>
    <w:link w:val="794"/>
    <w:uiPriority w:val="0"/>
    <w:qFormat/>
    <w:pPr>
      <w:keepLines/>
      <w:keepNext/>
      <w:spacing w:before="340" w:after="330" w:line="576" w:lineRule="auto"/>
      <w:outlineLvl w:val="0"/>
    </w:pPr>
    <w:rPr>
      <w:rFonts w:ascii="Times New Roman" w:hAnsi="Times New Roman"/>
      <w:b/>
      <w:sz w:val="44"/>
      <w:szCs w:val="20"/>
    </w:rPr>
  </w:style>
  <w:style w:type="character" w:styleId="796" w:customStyle="1">
    <w:name w:val="标题 2 字符"/>
    <w:link w:val="797"/>
    <w:uiPriority w:val="0"/>
    <w:qFormat/>
    <w:rPr>
      <w:rFonts w:ascii="Arial" w:hAnsi="Arial" w:eastAsia="黑体"/>
      <w:b/>
      <w:sz w:val="32"/>
    </w:rPr>
  </w:style>
  <w:style w:type="paragraph" w:styleId="797" w:customStyle="1">
    <w:name w:val="标题 2111"/>
    <w:basedOn w:val="684"/>
    <w:next w:val="684"/>
    <w:link w:val="796"/>
    <w:uiPriority w:val="0"/>
    <w:qFormat/>
    <w:pPr>
      <w:keepLines/>
      <w:keepNext/>
      <w:spacing w:before="260" w:after="260" w:line="413" w:lineRule="auto"/>
      <w:outlineLvl w:val="1"/>
    </w:pPr>
    <w:rPr>
      <w:rFonts w:ascii="Arial" w:hAnsi="Arial" w:eastAsia="黑体"/>
      <w:b/>
      <w:sz w:val="32"/>
      <w:szCs w:val="20"/>
    </w:rPr>
  </w:style>
  <w:style w:type="character" w:styleId="798" w:customStyle="1">
    <w:name w:val="标题 3 字符"/>
    <w:link w:val="799"/>
    <w:uiPriority w:val="0"/>
    <w:qFormat/>
    <w:rPr>
      <w:b/>
      <w:sz w:val="32"/>
    </w:rPr>
  </w:style>
  <w:style w:type="paragraph" w:styleId="799" w:customStyle="1">
    <w:name w:val="标题 3111"/>
    <w:basedOn w:val="684"/>
    <w:next w:val="684"/>
    <w:link w:val="798"/>
    <w:uiPriority w:val="0"/>
    <w:qFormat/>
    <w:pPr>
      <w:keepLines/>
      <w:keepNext/>
      <w:spacing w:before="260" w:after="260" w:line="413" w:lineRule="auto"/>
      <w:outlineLvl w:val="2"/>
    </w:pPr>
    <w:rPr>
      <w:rFonts w:ascii="Times New Roman" w:hAnsi="Times New Roman"/>
      <w:b/>
      <w:sz w:val="32"/>
      <w:szCs w:val="20"/>
    </w:rPr>
  </w:style>
  <w:style w:type="character" w:styleId="800" w:customStyle="1">
    <w:name w:val="标题 4 字符"/>
    <w:link w:val="801"/>
    <w:uiPriority w:val="0"/>
    <w:qFormat/>
    <w:rPr>
      <w:rFonts w:ascii="宋体" w:eastAsia="宋体"/>
      <w:color w:val="800000"/>
      <w:sz w:val="28"/>
      <w:lang w:val="en-US" w:eastAsia="zh-CN" w:bidi="ar-SA"/>
    </w:rPr>
  </w:style>
  <w:style w:type="paragraph" w:styleId="801" w:customStyle="1">
    <w:name w:val="标题 4111"/>
    <w:basedOn w:val="684"/>
    <w:next w:val="684"/>
    <w:link w:val="80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02">
    <w:name w:val="List Paragraph"/>
    <w:basedOn w:val="684"/>
    <w:uiPriority w:val="34"/>
    <w:qFormat/>
    <w:pPr>
      <w:contextualSpacing/>
      <w:ind w:left="720"/>
    </w:pPr>
  </w:style>
  <w:style w:type="paragraph" w:styleId="803">
    <w:name w:val="No Spacing"/>
    <w:uiPriority w:val="1"/>
    <w:qFormat/>
    <w:rPr>
      <w:rFonts w:hint="default" w:ascii="Times New Roman" w:hAnsi="Times New Roman" w:eastAsia="宋体" w:cs="Times New Roman"/>
    </w:rPr>
  </w:style>
  <w:style w:type="paragraph" w:styleId="804">
    <w:name w:val="Quote"/>
    <w:basedOn w:val="684"/>
    <w:next w:val="684"/>
    <w:uiPriority w:val="29"/>
    <w:qFormat/>
    <w:pPr>
      <w:ind w:left="720" w:right="720"/>
    </w:pPr>
    <w:rPr>
      <w:i/>
    </w:rPr>
  </w:style>
  <w:style w:type="paragraph" w:styleId="805">
    <w:name w:val="Intense Quote"/>
    <w:basedOn w:val="684"/>
    <w:next w:val="6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6" w:customStyle="1">
    <w:name w:val="TOC 标题113"/>
    <w:uiPriority w:val="39"/>
    <w:unhideWhenUsed/>
    <w:qFormat/>
    <w:rPr>
      <w:rFonts w:hint="default" w:ascii="Times New Roman" w:hAnsi="Times New Roman" w:eastAsia="宋体" w:cs="Times New Roman"/>
    </w:rPr>
  </w:style>
  <w:style w:type="paragraph" w:styleId="807" w:customStyle="1">
    <w:name w:val="标题 111"/>
    <w:basedOn w:val="684"/>
    <w:next w:val="684"/>
    <w:link w:val="817"/>
    <w:uiPriority w:val="9"/>
    <w:qFormat/>
    <w:pPr>
      <w:keepLines/>
      <w:keepNext/>
      <w:spacing w:before="480" w:after="200"/>
      <w:outlineLvl w:val="0"/>
    </w:pPr>
    <w:rPr>
      <w:rFonts w:ascii="Arial" w:hAnsi="Arial" w:eastAsia="Arial" w:cs="Arial"/>
      <w:sz w:val="40"/>
      <w:szCs w:val="40"/>
    </w:rPr>
  </w:style>
  <w:style w:type="paragraph" w:styleId="808" w:customStyle="1">
    <w:name w:val="标题 211"/>
    <w:basedOn w:val="684"/>
    <w:next w:val="684"/>
    <w:uiPriority w:val="9"/>
    <w:qFormat/>
    <w:pPr>
      <w:keepLines/>
      <w:keepNext/>
      <w:spacing w:before="360" w:after="200"/>
      <w:outlineLvl w:val="1"/>
    </w:pPr>
    <w:rPr>
      <w:rFonts w:ascii="Arial" w:hAnsi="Arial" w:eastAsia="Arial" w:cs="Arial"/>
      <w:sz w:val="34"/>
    </w:rPr>
  </w:style>
  <w:style w:type="paragraph" w:styleId="809" w:customStyle="1">
    <w:name w:val="标题 311"/>
    <w:basedOn w:val="684"/>
    <w:next w:val="684"/>
    <w:uiPriority w:val="9"/>
    <w:qFormat/>
    <w:pPr>
      <w:keepLines/>
      <w:keepNext/>
      <w:spacing w:before="320" w:after="200"/>
      <w:outlineLvl w:val="2"/>
    </w:pPr>
    <w:rPr>
      <w:rFonts w:ascii="Arial" w:hAnsi="Arial" w:eastAsia="Arial" w:cs="Arial"/>
      <w:sz w:val="30"/>
      <w:szCs w:val="30"/>
    </w:rPr>
  </w:style>
  <w:style w:type="paragraph" w:styleId="810" w:customStyle="1">
    <w:name w:val="标题 411"/>
    <w:basedOn w:val="684"/>
    <w:next w:val="684"/>
    <w:uiPriority w:val="9"/>
    <w:qFormat/>
    <w:pPr>
      <w:keepLines/>
      <w:keepNext/>
      <w:spacing w:before="320" w:after="200"/>
      <w:outlineLvl w:val="3"/>
    </w:pPr>
    <w:rPr>
      <w:rFonts w:ascii="Arial" w:hAnsi="Arial" w:eastAsia="Arial" w:cs="Arial"/>
      <w:b/>
      <w:bCs/>
      <w:sz w:val="26"/>
      <w:szCs w:val="26"/>
    </w:rPr>
  </w:style>
  <w:style w:type="paragraph" w:styleId="811" w:customStyle="1">
    <w:name w:val="标题 511"/>
    <w:basedOn w:val="684"/>
    <w:next w:val="684"/>
    <w:link w:val="818"/>
    <w:uiPriority w:val="9"/>
    <w:qFormat/>
    <w:pPr>
      <w:keepLines/>
      <w:keepNext/>
      <w:spacing w:before="320" w:after="200"/>
      <w:outlineLvl w:val="4"/>
    </w:pPr>
    <w:rPr>
      <w:rFonts w:ascii="Arial" w:hAnsi="Arial" w:eastAsia="Arial" w:cs="Arial"/>
      <w:b/>
      <w:bCs/>
      <w:sz w:val="24"/>
      <w:szCs w:val="24"/>
    </w:rPr>
  </w:style>
  <w:style w:type="paragraph" w:styleId="812" w:customStyle="1">
    <w:name w:val="标题 611"/>
    <w:basedOn w:val="684"/>
    <w:next w:val="684"/>
    <w:link w:val="819"/>
    <w:uiPriority w:val="9"/>
    <w:qFormat/>
    <w:pPr>
      <w:keepLines/>
      <w:keepNext/>
      <w:spacing w:before="320" w:after="200"/>
      <w:outlineLvl w:val="5"/>
    </w:pPr>
    <w:rPr>
      <w:rFonts w:ascii="Arial" w:hAnsi="Arial" w:eastAsia="Arial" w:cs="Arial"/>
      <w:b/>
      <w:bCs/>
      <w:sz w:val="22"/>
    </w:rPr>
  </w:style>
  <w:style w:type="paragraph" w:styleId="813" w:customStyle="1">
    <w:name w:val="标题 711"/>
    <w:basedOn w:val="684"/>
    <w:next w:val="684"/>
    <w:link w:val="820"/>
    <w:uiPriority w:val="9"/>
    <w:qFormat/>
    <w:pPr>
      <w:keepLines/>
      <w:keepNext/>
      <w:spacing w:before="320" w:after="200"/>
      <w:outlineLvl w:val="6"/>
    </w:pPr>
    <w:rPr>
      <w:rFonts w:ascii="Arial" w:hAnsi="Arial" w:eastAsia="Arial" w:cs="Arial"/>
      <w:b/>
      <w:bCs/>
      <w:i/>
      <w:iCs/>
      <w:sz w:val="22"/>
    </w:rPr>
  </w:style>
  <w:style w:type="paragraph" w:styleId="814" w:customStyle="1">
    <w:name w:val="标题 811"/>
    <w:basedOn w:val="684"/>
    <w:next w:val="684"/>
    <w:link w:val="821"/>
    <w:uiPriority w:val="9"/>
    <w:qFormat/>
    <w:pPr>
      <w:keepLines/>
      <w:keepNext/>
      <w:spacing w:before="320" w:after="200"/>
      <w:outlineLvl w:val="7"/>
    </w:pPr>
    <w:rPr>
      <w:rFonts w:ascii="Arial" w:hAnsi="Arial" w:eastAsia="Arial" w:cs="Arial"/>
      <w:i/>
      <w:iCs/>
      <w:sz w:val="22"/>
    </w:rPr>
  </w:style>
  <w:style w:type="paragraph" w:styleId="815" w:customStyle="1">
    <w:name w:val="标题 911"/>
    <w:basedOn w:val="684"/>
    <w:next w:val="684"/>
    <w:link w:val="822"/>
    <w:uiPriority w:val="9"/>
    <w:qFormat/>
    <w:pPr>
      <w:keepLines/>
      <w:keepNext/>
      <w:spacing w:before="320" w:after="200"/>
      <w:outlineLvl w:val="8"/>
    </w:pPr>
    <w:rPr>
      <w:rFonts w:ascii="Arial" w:hAnsi="Arial" w:eastAsia="Arial" w:cs="Arial"/>
      <w:i/>
      <w:iCs/>
      <w:szCs w:val="21"/>
    </w:rPr>
  </w:style>
  <w:style w:type="character" w:styleId="816" w:customStyle="1">
    <w:name w:val="默认段落字体11"/>
    <w:uiPriority w:val="1"/>
    <w:unhideWhenUsed/>
    <w:qFormat/>
  </w:style>
  <w:style w:type="character" w:styleId="817" w:customStyle="1">
    <w:name w:val="标题 1 字符1"/>
    <w:link w:val="807"/>
    <w:uiPriority w:val="9"/>
    <w:qFormat/>
    <w:rPr>
      <w:rFonts w:ascii="Arial" w:hAnsi="Arial" w:eastAsia="Arial" w:cs="Arial"/>
      <w:sz w:val="40"/>
      <w:szCs w:val="40"/>
    </w:rPr>
  </w:style>
  <w:style w:type="character" w:styleId="818" w:customStyle="1">
    <w:name w:val="标题 5 字符"/>
    <w:link w:val="811"/>
    <w:uiPriority w:val="9"/>
    <w:qFormat/>
    <w:rPr>
      <w:rFonts w:ascii="Arial" w:hAnsi="Arial" w:eastAsia="Arial" w:cs="Arial"/>
      <w:b/>
      <w:bCs/>
      <w:sz w:val="24"/>
      <w:szCs w:val="24"/>
    </w:rPr>
  </w:style>
  <w:style w:type="character" w:styleId="819" w:customStyle="1">
    <w:name w:val="标题 6 字符"/>
    <w:link w:val="812"/>
    <w:uiPriority w:val="9"/>
    <w:qFormat/>
    <w:rPr>
      <w:rFonts w:ascii="Arial" w:hAnsi="Arial" w:eastAsia="Arial" w:cs="Arial"/>
      <w:b/>
      <w:bCs/>
      <w:sz w:val="22"/>
      <w:szCs w:val="22"/>
    </w:rPr>
  </w:style>
  <w:style w:type="character" w:styleId="820" w:customStyle="1">
    <w:name w:val="标题 7 字符"/>
    <w:link w:val="813"/>
    <w:uiPriority w:val="9"/>
    <w:qFormat/>
    <w:rPr>
      <w:rFonts w:ascii="Arial" w:hAnsi="Arial" w:eastAsia="Arial" w:cs="Arial"/>
      <w:b/>
      <w:bCs/>
      <w:i/>
      <w:iCs/>
      <w:sz w:val="22"/>
      <w:szCs w:val="22"/>
    </w:rPr>
  </w:style>
  <w:style w:type="character" w:styleId="821" w:customStyle="1">
    <w:name w:val="标题 8 字符"/>
    <w:link w:val="814"/>
    <w:uiPriority w:val="9"/>
    <w:qFormat/>
    <w:rPr>
      <w:rFonts w:ascii="Arial" w:hAnsi="Arial" w:eastAsia="Arial" w:cs="Arial"/>
      <w:i/>
      <w:iCs/>
      <w:sz w:val="22"/>
      <w:szCs w:val="22"/>
    </w:rPr>
  </w:style>
  <w:style w:type="character" w:styleId="822" w:customStyle="1">
    <w:name w:val="标题 9 字符"/>
    <w:link w:val="815"/>
    <w:uiPriority w:val="9"/>
    <w:qFormat/>
    <w:rPr>
      <w:rFonts w:ascii="Arial" w:hAnsi="Arial" w:eastAsia="Arial" w:cs="Arial"/>
      <w:i/>
      <w:iCs/>
      <w:sz w:val="21"/>
      <w:szCs w:val="21"/>
    </w:rPr>
  </w:style>
  <w:style w:type="paragraph" w:styleId="823" w:customStyle="1">
    <w:name w:val="题注11"/>
    <w:basedOn w:val="684"/>
    <w:next w:val="684"/>
    <w:uiPriority w:val="35"/>
    <w:qFormat/>
    <w:pPr>
      <w:spacing w:line="276" w:lineRule="auto"/>
    </w:pPr>
    <w:rPr>
      <w:b/>
      <w:bCs/>
      <w:color w:val="4f81bd"/>
      <w:sz w:val="18"/>
      <w:szCs w:val="18"/>
    </w:rPr>
  </w:style>
  <w:style w:type="paragraph" w:styleId="824" w:customStyle="1">
    <w:name w:val="正文文本缩进11"/>
    <w:basedOn w:val="684"/>
    <w:link w:val="825"/>
    <w:uiPriority w:val="99"/>
    <w:unhideWhenUsed/>
    <w:qFormat/>
    <w:pPr>
      <w:ind w:left="420"/>
      <w:spacing w:after="120"/>
    </w:pPr>
  </w:style>
  <w:style w:type="character" w:styleId="825" w:customStyle="1">
    <w:name w:val="正文文本缩进 字符"/>
    <w:link w:val="824"/>
    <w:uiPriority w:val="99"/>
    <w:semiHidden/>
    <w:qFormat/>
    <w:rPr>
      <w:rFonts w:ascii="Calibri" w:hAnsi="Calibri"/>
      <w:sz w:val="21"/>
      <w:szCs w:val="22"/>
    </w:rPr>
  </w:style>
  <w:style w:type="paragraph" w:styleId="826" w:customStyle="1">
    <w:name w:val="尾注文本11"/>
    <w:basedOn w:val="684"/>
    <w:link w:val="827"/>
    <w:uiPriority w:val="99"/>
    <w:unhideWhenUsed/>
    <w:qFormat/>
    <w:rPr>
      <w:sz w:val="20"/>
    </w:rPr>
  </w:style>
  <w:style w:type="character" w:styleId="827" w:customStyle="1">
    <w:name w:val="尾注文本 字符"/>
    <w:link w:val="826"/>
    <w:uiPriority w:val="99"/>
    <w:qFormat/>
    <w:rPr>
      <w:sz w:val="20"/>
    </w:rPr>
  </w:style>
  <w:style w:type="paragraph" w:styleId="828" w:customStyle="1">
    <w:name w:val="页脚11"/>
    <w:basedOn w:val="684"/>
    <w:link w:val="829"/>
    <w:uiPriority w:val="99"/>
    <w:unhideWhenUsed/>
    <w:qFormat/>
    <w:pPr>
      <w:tabs>
        <w:tab w:val="center" w:pos="7143" w:leader="none"/>
        <w:tab w:val="right" w:pos="14287" w:leader="none"/>
      </w:tabs>
    </w:pPr>
  </w:style>
  <w:style w:type="character" w:styleId="829" w:customStyle="1">
    <w:name w:val="页脚 字符"/>
    <w:link w:val="828"/>
    <w:uiPriority w:val="99"/>
    <w:qFormat/>
  </w:style>
  <w:style w:type="paragraph" w:styleId="830" w:customStyle="1">
    <w:name w:val="页眉11"/>
    <w:basedOn w:val="684"/>
    <w:uiPriority w:val="99"/>
    <w:unhideWhenUsed/>
    <w:qFormat/>
    <w:pPr>
      <w:tabs>
        <w:tab w:val="center" w:pos="7143" w:leader="none"/>
        <w:tab w:val="right" w:pos="14287" w:leader="none"/>
      </w:tabs>
    </w:pPr>
  </w:style>
  <w:style w:type="paragraph" w:styleId="831" w:customStyle="1">
    <w:name w:val="副标题1"/>
    <w:basedOn w:val="684"/>
    <w:next w:val="684"/>
    <w:link w:val="832"/>
    <w:uiPriority w:val="11"/>
    <w:qFormat/>
    <w:pPr>
      <w:spacing w:before="200" w:after="200"/>
    </w:pPr>
    <w:rPr>
      <w:sz w:val="24"/>
      <w:szCs w:val="24"/>
    </w:rPr>
  </w:style>
  <w:style w:type="character" w:styleId="832" w:customStyle="1">
    <w:name w:val="副标题 字符"/>
    <w:link w:val="831"/>
    <w:uiPriority w:val="11"/>
    <w:qFormat/>
    <w:rPr>
      <w:sz w:val="24"/>
      <w:szCs w:val="24"/>
    </w:rPr>
  </w:style>
  <w:style w:type="paragraph" w:styleId="833" w:customStyle="1">
    <w:name w:val="脚注文本11"/>
    <w:basedOn w:val="684"/>
    <w:link w:val="834"/>
    <w:uiPriority w:val="99"/>
    <w:unhideWhenUsed/>
    <w:qFormat/>
    <w:pPr>
      <w:spacing w:after="40"/>
    </w:pPr>
    <w:rPr>
      <w:sz w:val="18"/>
    </w:rPr>
  </w:style>
  <w:style w:type="character" w:styleId="834" w:customStyle="1">
    <w:name w:val="脚注文本 字符"/>
    <w:link w:val="833"/>
    <w:uiPriority w:val="99"/>
    <w:qFormat/>
    <w:rPr>
      <w:sz w:val="18"/>
    </w:rPr>
  </w:style>
  <w:style w:type="paragraph" w:styleId="835" w:customStyle="1">
    <w:name w:val="图表目录12"/>
    <w:basedOn w:val="684"/>
    <w:next w:val="684"/>
    <w:uiPriority w:val="99"/>
    <w:unhideWhenUsed/>
    <w:qFormat/>
  </w:style>
  <w:style w:type="paragraph" w:styleId="836" w:customStyle="1">
    <w:name w:val="普通(网站)11"/>
    <w:basedOn w:val="684"/>
    <w:uiPriority w:val="99"/>
    <w:qFormat/>
    <w:rPr>
      <w:sz w:val="24"/>
    </w:rPr>
  </w:style>
  <w:style w:type="paragraph" w:styleId="837" w:customStyle="1">
    <w:name w:val="标题11"/>
    <w:basedOn w:val="684"/>
    <w:next w:val="684"/>
    <w:link w:val="838"/>
    <w:uiPriority w:val="10"/>
    <w:qFormat/>
    <w:pPr>
      <w:contextualSpacing/>
      <w:spacing w:before="300" w:after="200"/>
    </w:pPr>
    <w:rPr>
      <w:sz w:val="48"/>
      <w:szCs w:val="48"/>
    </w:rPr>
  </w:style>
  <w:style w:type="character" w:styleId="838" w:customStyle="1">
    <w:name w:val="标题 字符"/>
    <w:link w:val="837"/>
    <w:uiPriority w:val="10"/>
    <w:qFormat/>
    <w:rPr>
      <w:sz w:val="48"/>
      <w:szCs w:val="48"/>
    </w:rPr>
  </w:style>
  <w:style w:type="paragraph" w:styleId="839" w:customStyle="1">
    <w:name w:val="正文文本首行缩进 21"/>
    <w:basedOn w:val="824"/>
    <w:uiPriority w:val="0"/>
    <w:qFormat/>
    <w:pPr>
      <w:ind w:left="0" w:firstLine="420"/>
      <w:spacing w:after="0" w:line="360" w:lineRule="auto"/>
    </w:pPr>
    <w:rPr>
      <w:rFonts w:ascii="宋体" w:hAnsi="宋体"/>
      <w:szCs w:val="20"/>
    </w:rPr>
  </w:style>
  <w:style w:type="table" w:styleId="840" w:customStyle="1">
    <w:name w:val="网格型11"/>
    <w:uiPriority w:val="59"/>
    <w:qFormat/>
    <w:tblPr>
      <w:tblCellMar>
        <w:left w:w="0" w:type="dxa"/>
        <w:top w:w="0" w:type="dxa"/>
        <w:right w:w="0" w:type="dxa"/>
        <w:bottom w:w="0" w:type="dxa"/>
      </w:tblCellMar>
    </w:tblPr>
  </w:style>
  <w:style w:type="character" w:styleId="841" w:customStyle="1">
    <w:name w:val="要点11"/>
    <w:uiPriority w:val="22"/>
    <w:qFormat/>
    <w:rPr>
      <w:b/>
      <w:bCs/>
    </w:rPr>
  </w:style>
  <w:style w:type="character" w:styleId="842" w:customStyle="1">
    <w:name w:val="尾注引用11"/>
    <w:uiPriority w:val="99"/>
    <w:unhideWhenUsed/>
    <w:qFormat/>
    <w:rPr>
      <w:vertAlign w:val="superscript"/>
    </w:rPr>
  </w:style>
  <w:style w:type="character" w:styleId="843" w:customStyle="1">
    <w:name w:val="超链接11"/>
    <w:uiPriority w:val="99"/>
    <w:unhideWhenUsed/>
    <w:qFormat/>
    <w:rPr>
      <w:color w:val="0000ff"/>
      <w:u w:val="single"/>
    </w:rPr>
  </w:style>
  <w:style w:type="character" w:styleId="844" w:customStyle="1">
    <w:name w:val="脚注引用11"/>
    <w:uiPriority w:val="99"/>
    <w:unhideWhenUsed/>
    <w:qFormat/>
    <w:rPr>
      <w:vertAlign w:val="superscript"/>
    </w:rPr>
  </w:style>
  <w:style w:type="paragraph" w:styleId="845" w:customStyle="1">
    <w:name w:val="TOC 标题112"/>
    <w:uiPriority w:val="39"/>
    <w:unhideWhenUsed/>
    <w:qFormat/>
    <w:rPr>
      <w:rFonts w:hint="default" w:ascii="Times New Roman" w:hAnsi="Times New Roman" w:eastAsia="宋体" w:cs="Times New Roman"/>
    </w:rPr>
  </w:style>
  <w:style w:type="character" w:styleId="846" w:customStyle="1">
    <w:name w:val="Heading 1 Char"/>
    <w:uiPriority w:val="9"/>
    <w:qFormat/>
    <w:rPr>
      <w:rFonts w:ascii="Arial" w:hAnsi="Arial" w:eastAsia="Arial" w:cs="Arial"/>
      <w:sz w:val="40"/>
      <w:szCs w:val="40"/>
    </w:rPr>
  </w:style>
  <w:style w:type="character" w:styleId="847" w:customStyle="1">
    <w:name w:val="Heading 5 Char"/>
    <w:uiPriority w:val="9"/>
    <w:qFormat/>
    <w:rPr>
      <w:rFonts w:ascii="Arial" w:hAnsi="Arial" w:eastAsia="Arial" w:cs="Arial"/>
      <w:b/>
      <w:bCs/>
      <w:sz w:val="24"/>
      <w:szCs w:val="24"/>
    </w:rPr>
  </w:style>
  <w:style w:type="character" w:styleId="848" w:customStyle="1">
    <w:name w:val="Heading 6 Char"/>
    <w:uiPriority w:val="9"/>
    <w:qFormat/>
    <w:rPr>
      <w:rFonts w:ascii="Arial" w:hAnsi="Arial" w:eastAsia="Arial" w:cs="Arial"/>
      <w:b/>
      <w:bCs/>
      <w:sz w:val="22"/>
      <w:szCs w:val="22"/>
    </w:rPr>
  </w:style>
  <w:style w:type="character" w:styleId="849" w:customStyle="1">
    <w:name w:val="Heading 7 Char"/>
    <w:uiPriority w:val="9"/>
    <w:qFormat/>
    <w:rPr>
      <w:rFonts w:ascii="Arial" w:hAnsi="Arial" w:eastAsia="Arial" w:cs="Arial"/>
      <w:b/>
      <w:bCs/>
      <w:i/>
      <w:iCs/>
      <w:sz w:val="22"/>
      <w:szCs w:val="22"/>
    </w:rPr>
  </w:style>
  <w:style w:type="character" w:styleId="850" w:customStyle="1">
    <w:name w:val="Heading 8 Char"/>
    <w:uiPriority w:val="9"/>
    <w:qFormat/>
    <w:rPr>
      <w:rFonts w:ascii="Arial" w:hAnsi="Arial" w:eastAsia="Arial" w:cs="Arial"/>
      <w:i/>
      <w:iCs/>
      <w:sz w:val="22"/>
      <w:szCs w:val="22"/>
    </w:rPr>
  </w:style>
  <w:style w:type="character" w:styleId="851" w:customStyle="1">
    <w:name w:val="Heading 9 Char"/>
    <w:uiPriority w:val="9"/>
    <w:qFormat/>
    <w:rPr>
      <w:rFonts w:ascii="Arial" w:hAnsi="Arial" w:eastAsia="Arial" w:cs="Arial"/>
      <w:i/>
      <w:iCs/>
      <w:sz w:val="21"/>
      <w:szCs w:val="21"/>
    </w:rPr>
  </w:style>
  <w:style w:type="character" w:styleId="852" w:customStyle="1">
    <w:name w:val="Title Char"/>
    <w:uiPriority w:val="10"/>
    <w:qFormat/>
    <w:rPr>
      <w:sz w:val="48"/>
      <w:szCs w:val="48"/>
    </w:rPr>
  </w:style>
  <w:style w:type="character" w:styleId="853" w:customStyle="1">
    <w:name w:val="Subtitle Char"/>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Caption Char"/>
    <w:uiPriority w:val="99"/>
    <w:qFormat/>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11"/>
    <w:uiPriority w:val="39"/>
    <w:unhideWhenUsed/>
    <w:qFormat/>
    <w:rPr>
      <w:rFonts w:hint="default" w:ascii="Times New Roman" w:hAnsi="Times New Roman" w:eastAsia="宋体" w:cs="Times New Roman"/>
    </w:rPr>
  </w:style>
  <w:style w:type="paragraph" w:styleId="860" w:customStyle="1">
    <w:name w:val="无间隔1"/>
    <w:uiPriority w:val="1"/>
    <w:qFormat/>
    <w:rPr>
      <w:rFonts w:hint="default" w:ascii="Times New Roman" w:hAnsi="Times New Roman" w:eastAsia="宋体" w:cs="Times New Roman"/>
    </w:rPr>
  </w:style>
  <w:style w:type="paragraph" w:styleId="861" w:customStyle="1">
    <w:name w:val="引用1"/>
    <w:basedOn w:val="684"/>
    <w:next w:val="684"/>
    <w:link w:val="862"/>
    <w:uiPriority w:val="29"/>
    <w:qFormat/>
    <w:pPr>
      <w:ind w:left="720" w:right="720"/>
    </w:pPr>
    <w:rPr>
      <w:i/>
    </w:rPr>
  </w:style>
  <w:style w:type="character" w:styleId="862" w:customStyle="1">
    <w:name w:val="引用 字符"/>
    <w:link w:val="861"/>
    <w:uiPriority w:val="29"/>
    <w:qFormat/>
    <w:rPr>
      <w:i/>
    </w:rPr>
  </w:style>
  <w:style w:type="paragraph" w:styleId="863" w:customStyle="1">
    <w:name w:val="明显引用1"/>
    <w:basedOn w:val="684"/>
    <w:next w:val="684"/>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table" w:styleId="865" w:customStyle="1">
    <w:name w:val="Table Grid Light"/>
    <w:uiPriority w:val="59"/>
    <w:qFormat/>
    <w:tblPr>
      <w:tblCellMar>
        <w:left w:w="0" w:type="dxa"/>
        <w:top w:w="0" w:type="dxa"/>
        <w:right w:w="0" w:type="dxa"/>
        <w:bottom w:w="0" w:type="dxa"/>
      </w:tblCellMar>
    </w:tblPr>
  </w:style>
  <w:style w:type="table" w:styleId="866" w:customStyle="1">
    <w:name w:val="Grid Table 1 Light - Accent 1"/>
    <w:uiPriority w:val="99"/>
    <w:qFormat/>
    <w:tblPr>
      <w:tblCellMar>
        <w:left w:w="0" w:type="dxa"/>
        <w:top w:w="0" w:type="dxa"/>
        <w:right w:w="0" w:type="dxa"/>
        <w:bottom w:w="0" w:type="dxa"/>
      </w:tblCellMar>
    </w:tblPr>
  </w:style>
  <w:style w:type="table" w:styleId="867" w:customStyle="1">
    <w:name w:val="Grid Table 1 Light - Accent 2"/>
    <w:uiPriority w:val="99"/>
    <w:qFormat/>
    <w:tblPr>
      <w:tblCellMar>
        <w:left w:w="0" w:type="dxa"/>
        <w:top w:w="0" w:type="dxa"/>
        <w:right w:w="0" w:type="dxa"/>
        <w:bottom w:w="0" w:type="dxa"/>
      </w:tblCellMar>
    </w:tblPr>
  </w:style>
  <w:style w:type="table" w:styleId="868" w:customStyle="1">
    <w:name w:val="Grid Table 1 Light - Accent 3"/>
    <w:uiPriority w:val="99"/>
    <w:qFormat/>
    <w:tblPr>
      <w:tblCellMar>
        <w:left w:w="0" w:type="dxa"/>
        <w:top w:w="0" w:type="dxa"/>
        <w:right w:w="0" w:type="dxa"/>
        <w:bottom w:w="0" w:type="dxa"/>
      </w:tblCellMar>
    </w:tblPr>
  </w:style>
  <w:style w:type="table" w:styleId="869" w:customStyle="1">
    <w:name w:val="Grid Table 1 Light - Accent 4"/>
    <w:uiPriority w:val="99"/>
    <w:qFormat/>
    <w:tblPr>
      <w:tblCellMar>
        <w:left w:w="0" w:type="dxa"/>
        <w:top w:w="0" w:type="dxa"/>
        <w:right w:w="0" w:type="dxa"/>
        <w:bottom w:w="0" w:type="dxa"/>
      </w:tblCellMar>
    </w:tblPr>
  </w:style>
  <w:style w:type="table" w:styleId="870" w:customStyle="1">
    <w:name w:val="Grid Table 1 Light - Accent 5"/>
    <w:uiPriority w:val="99"/>
    <w:qFormat/>
    <w:tblPr>
      <w:tblCellMar>
        <w:left w:w="0" w:type="dxa"/>
        <w:top w:w="0" w:type="dxa"/>
        <w:right w:w="0" w:type="dxa"/>
        <w:bottom w:w="0" w:type="dxa"/>
      </w:tblCellMar>
    </w:tblPr>
  </w:style>
  <w:style w:type="table" w:styleId="871" w:customStyle="1">
    <w:name w:val="Grid Table 1 Light - Accent 6"/>
    <w:uiPriority w:val="99"/>
    <w:qFormat/>
    <w:tblPr>
      <w:tblCellMar>
        <w:left w:w="0" w:type="dxa"/>
        <w:top w:w="0" w:type="dxa"/>
        <w:right w:w="0" w:type="dxa"/>
        <w:bottom w:w="0" w:type="dxa"/>
      </w:tblCellMar>
    </w:tblPr>
  </w:style>
  <w:style w:type="table" w:styleId="872" w:customStyle="1">
    <w:name w:val="Grid Table 2 - Accent 1"/>
    <w:uiPriority w:val="99"/>
    <w:qFormat/>
    <w:tblPr>
      <w:tblCellMar>
        <w:left w:w="0" w:type="dxa"/>
        <w:top w:w="0" w:type="dxa"/>
        <w:right w:w="0" w:type="dxa"/>
        <w:bottom w:w="0" w:type="dxa"/>
      </w:tblCellMar>
    </w:tblPr>
  </w:style>
  <w:style w:type="table" w:styleId="873" w:customStyle="1">
    <w:name w:val="Grid Table 2 - Accent 2"/>
    <w:uiPriority w:val="99"/>
    <w:qFormat/>
    <w:tblPr>
      <w:tblCellMar>
        <w:left w:w="0" w:type="dxa"/>
        <w:top w:w="0" w:type="dxa"/>
        <w:right w:w="0" w:type="dxa"/>
        <w:bottom w:w="0" w:type="dxa"/>
      </w:tblCellMar>
    </w:tblPr>
  </w:style>
  <w:style w:type="table" w:styleId="874" w:customStyle="1">
    <w:name w:val="Grid Table 2 - Accent 3"/>
    <w:uiPriority w:val="99"/>
    <w:qFormat/>
    <w:tblPr>
      <w:tblCellMar>
        <w:left w:w="0" w:type="dxa"/>
        <w:top w:w="0" w:type="dxa"/>
        <w:right w:w="0" w:type="dxa"/>
        <w:bottom w:w="0" w:type="dxa"/>
      </w:tblCellMar>
    </w:tblPr>
  </w:style>
  <w:style w:type="table" w:styleId="875" w:customStyle="1">
    <w:name w:val="Grid Table 2 - Accent 4"/>
    <w:uiPriority w:val="99"/>
    <w:qFormat/>
    <w:tblPr>
      <w:tblCellMar>
        <w:left w:w="0" w:type="dxa"/>
        <w:top w:w="0" w:type="dxa"/>
        <w:right w:w="0" w:type="dxa"/>
        <w:bottom w:w="0" w:type="dxa"/>
      </w:tblCellMar>
    </w:tblPr>
  </w:style>
  <w:style w:type="table" w:styleId="876" w:customStyle="1">
    <w:name w:val="Grid Table 2 - Accent 5"/>
    <w:uiPriority w:val="99"/>
    <w:qFormat/>
    <w:tblPr>
      <w:tblCellMar>
        <w:left w:w="0" w:type="dxa"/>
        <w:top w:w="0" w:type="dxa"/>
        <w:right w:w="0" w:type="dxa"/>
        <w:bottom w:w="0" w:type="dxa"/>
      </w:tblCellMar>
    </w:tblPr>
  </w:style>
  <w:style w:type="table" w:styleId="877" w:customStyle="1">
    <w:name w:val="Grid Table 2 - Accent 6"/>
    <w:uiPriority w:val="99"/>
    <w:qFormat/>
    <w:tblPr>
      <w:tblCellMar>
        <w:left w:w="0" w:type="dxa"/>
        <w:top w:w="0" w:type="dxa"/>
        <w:right w:w="0" w:type="dxa"/>
        <w:bottom w:w="0" w:type="dxa"/>
      </w:tblCellMar>
    </w:tblPr>
  </w:style>
  <w:style w:type="table" w:styleId="878" w:customStyle="1">
    <w:name w:val="Grid Table 3 - Accent 1"/>
    <w:uiPriority w:val="99"/>
    <w:qFormat/>
    <w:tblPr>
      <w:tblCellMar>
        <w:left w:w="0" w:type="dxa"/>
        <w:top w:w="0" w:type="dxa"/>
        <w:right w:w="0" w:type="dxa"/>
        <w:bottom w:w="0" w:type="dxa"/>
      </w:tblCellMar>
    </w:tblPr>
  </w:style>
  <w:style w:type="table" w:styleId="879" w:customStyle="1">
    <w:name w:val="Grid Table 3 - Accent 2"/>
    <w:uiPriority w:val="99"/>
    <w:qFormat/>
    <w:tblPr>
      <w:tblCellMar>
        <w:left w:w="0" w:type="dxa"/>
        <w:top w:w="0" w:type="dxa"/>
        <w:right w:w="0" w:type="dxa"/>
        <w:bottom w:w="0" w:type="dxa"/>
      </w:tblCellMar>
    </w:tblPr>
  </w:style>
  <w:style w:type="table" w:styleId="880" w:customStyle="1">
    <w:name w:val="Grid Table 3 - Accent 3"/>
    <w:uiPriority w:val="99"/>
    <w:qFormat/>
    <w:tblPr>
      <w:tblCellMar>
        <w:left w:w="0" w:type="dxa"/>
        <w:top w:w="0" w:type="dxa"/>
        <w:right w:w="0" w:type="dxa"/>
        <w:bottom w:w="0" w:type="dxa"/>
      </w:tblCellMar>
    </w:tblPr>
  </w:style>
  <w:style w:type="table" w:styleId="881" w:customStyle="1">
    <w:name w:val="Grid Table 3 - Accent 4"/>
    <w:uiPriority w:val="99"/>
    <w:qFormat/>
    <w:tblPr>
      <w:tblCellMar>
        <w:left w:w="0" w:type="dxa"/>
        <w:top w:w="0" w:type="dxa"/>
        <w:right w:w="0" w:type="dxa"/>
        <w:bottom w:w="0" w:type="dxa"/>
      </w:tblCellMar>
    </w:tblPr>
  </w:style>
  <w:style w:type="table" w:styleId="882" w:customStyle="1">
    <w:name w:val="Grid Table 3 - Accent 5"/>
    <w:uiPriority w:val="99"/>
    <w:qFormat/>
    <w:tblPr>
      <w:tblCellMar>
        <w:left w:w="0" w:type="dxa"/>
        <w:top w:w="0" w:type="dxa"/>
        <w:right w:w="0" w:type="dxa"/>
        <w:bottom w:w="0" w:type="dxa"/>
      </w:tblCellMar>
    </w:tblPr>
  </w:style>
  <w:style w:type="table" w:styleId="883" w:customStyle="1">
    <w:name w:val="Grid Table 3 - Accent 6"/>
    <w:uiPriority w:val="99"/>
    <w:qFormat/>
    <w:tblPr>
      <w:tblCellMar>
        <w:left w:w="0" w:type="dxa"/>
        <w:top w:w="0" w:type="dxa"/>
        <w:right w:w="0" w:type="dxa"/>
        <w:bottom w:w="0" w:type="dxa"/>
      </w:tblCellMar>
    </w:tblPr>
  </w:style>
  <w:style w:type="table" w:styleId="884" w:customStyle="1">
    <w:name w:val="Grid Table 4 - Accent 1"/>
    <w:uiPriority w:val="59"/>
    <w:qFormat/>
    <w:tblPr>
      <w:tblCellMar>
        <w:left w:w="0" w:type="dxa"/>
        <w:top w:w="0" w:type="dxa"/>
        <w:right w:w="0" w:type="dxa"/>
        <w:bottom w:w="0" w:type="dxa"/>
      </w:tblCellMar>
    </w:tblPr>
  </w:style>
  <w:style w:type="table" w:styleId="885" w:customStyle="1">
    <w:name w:val="Grid Table 4 - Accent 2"/>
    <w:uiPriority w:val="59"/>
    <w:qFormat/>
    <w:tblPr>
      <w:tblCellMar>
        <w:left w:w="0" w:type="dxa"/>
        <w:top w:w="0" w:type="dxa"/>
        <w:right w:w="0" w:type="dxa"/>
        <w:bottom w:w="0" w:type="dxa"/>
      </w:tblCellMar>
    </w:tblPr>
  </w:style>
  <w:style w:type="table" w:styleId="886" w:customStyle="1">
    <w:name w:val="Grid Table 4 - Accent 3"/>
    <w:uiPriority w:val="59"/>
    <w:qFormat/>
    <w:tblPr>
      <w:tblCellMar>
        <w:left w:w="0" w:type="dxa"/>
        <w:top w:w="0" w:type="dxa"/>
        <w:right w:w="0" w:type="dxa"/>
        <w:bottom w:w="0" w:type="dxa"/>
      </w:tblCellMar>
    </w:tblPr>
  </w:style>
  <w:style w:type="table" w:styleId="887" w:customStyle="1">
    <w:name w:val="Grid Table 4 - Accent 4"/>
    <w:uiPriority w:val="59"/>
    <w:qFormat/>
    <w:tblPr>
      <w:tblCellMar>
        <w:left w:w="0" w:type="dxa"/>
        <w:top w:w="0" w:type="dxa"/>
        <w:right w:w="0" w:type="dxa"/>
        <w:bottom w:w="0" w:type="dxa"/>
      </w:tblCellMar>
    </w:tblPr>
  </w:style>
  <w:style w:type="table" w:styleId="888" w:customStyle="1">
    <w:name w:val="Grid Table 4 - Accent 5"/>
    <w:uiPriority w:val="59"/>
    <w:qFormat/>
    <w:tblPr>
      <w:tblCellMar>
        <w:left w:w="0" w:type="dxa"/>
        <w:top w:w="0" w:type="dxa"/>
        <w:right w:w="0" w:type="dxa"/>
        <w:bottom w:w="0" w:type="dxa"/>
      </w:tblCellMar>
    </w:tblPr>
  </w:style>
  <w:style w:type="table" w:styleId="889" w:customStyle="1">
    <w:name w:val="Grid Table 4 - Accent 6"/>
    <w:uiPriority w:val="59"/>
    <w:qFormat/>
    <w:tblPr>
      <w:tblCellMar>
        <w:left w:w="0" w:type="dxa"/>
        <w:top w:w="0" w:type="dxa"/>
        <w:right w:w="0" w:type="dxa"/>
        <w:bottom w:w="0" w:type="dxa"/>
      </w:tblCellMar>
    </w:tblPr>
  </w:style>
  <w:style w:type="table" w:styleId="890" w:customStyle="1">
    <w:name w:val="Grid Table 5 Dark- Accent 1"/>
    <w:uiPriority w:val="99"/>
    <w:qFormat/>
    <w:tblPr>
      <w:tblCellMar>
        <w:left w:w="0" w:type="dxa"/>
        <w:top w:w="0" w:type="dxa"/>
        <w:right w:w="0" w:type="dxa"/>
        <w:bottom w:w="0" w:type="dxa"/>
      </w:tblCellMar>
    </w:tblPr>
  </w:style>
  <w:style w:type="table" w:styleId="891" w:customStyle="1">
    <w:name w:val="Grid Table 5 Dark - Accent 2"/>
    <w:uiPriority w:val="99"/>
    <w:qFormat/>
    <w:tblPr>
      <w:tblCellMar>
        <w:left w:w="0" w:type="dxa"/>
        <w:top w:w="0" w:type="dxa"/>
        <w:right w:w="0" w:type="dxa"/>
        <w:bottom w:w="0" w:type="dxa"/>
      </w:tblCellMar>
    </w:tblPr>
  </w:style>
  <w:style w:type="table" w:styleId="892" w:customStyle="1">
    <w:name w:val="Grid Table 5 Dark - Accent 3"/>
    <w:uiPriority w:val="99"/>
    <w:qFormat/>
    <w:tblPr>
      <w:tblCellMar>
        <w:left w:w="0" w:type="dxa"/>
        <w:top w:w="0" w:type="dxa"/>
        <w:right w:w="0" w:type="dxa"/>
        <w:bottom w:w="0" w:type="dxa"/>
      </w:tblCellMar>
    </w:tblPr>
  </w:style>
  <w:style w:type="table" w:styleId="893" w:customStyle="1">
    <w:name w:val="Grid Table 5 Dark- Accent 4"/>
    <w:uiPriority w:val="99"/>
    <w:qFormat/>
    <w:tblPr>
      <w:tblCellMar>
        <w:left w:w="0" w:type="dxa"/>
        <w:top w:w="0" w:type="dxa"/>
        <w:right w:w="0" w:type="dxa"/>
        <w:bottom w:w="0" w:type="dxa"/>
      </w:tblCellMar>
    </w:tblPr>
  </w:style>
  <w:style w:type="table" w:styleId="894" w:customStyle="1">
    <w:name w:val="Grid Table 5 Dark - Accent 5"/>
    <w:uiPriority w:val="99"/>
    <w:qFormat/>
    <w:tblPr>
      <w:tblCellMar>
        <w:left w:w="0" w:type="dxa"/>
        <w:top w:w="0" w:type="dxa"/>
        <w:right w:w="0" w:type="dxa"/>
        <w:bottom w:w="0" w:type="dxa"/>
      </w:tblCellMar>
    </w:tblPr>
  </w:style>
  <w:style w:type="table" w:styleId="895" w:customStyle="1">
    <w:name w:val="Grid Table 5 Dark - Accent 6"/>
    <w:uiPriority w:val="99"/>
    <w:qFormat/>
    <w:tblPr>
      <w:tblCellMar>
        <w:left w:w="0" w:type="dxa"/>
        <w:top w:w="0" w:type="dxa"/>
        <w:right w:w="0" w:type="dxa"/>
        <w:bottom w:w="0" w:type="dxa"/>
      </w:tblCellMar>
    </w:tblPr>
  </w:style>
  <w:style w:type="table" w:styleId="896" w:customStyle="1">
    <w:name w:val="Grid Table 6 Colorful - Accent 1"/>
    <w:uiPriority w:val="99"/>
    <w:qFormat/>
    <w:tblPr>
      <w:tblCellMar>
        <w:left w:w="0" w:type="dxa"/>
        <w:top w:w="0" w:type="dxa"/>
        <w:right w:w="0" w:type="dxa"/>
        <w:bottom w:w="0" w:type="dxa"/>
      </w:tblCellMar>
    </w:tblPr>
  </w:style>
  <w:style w:type="table" w:styleId="897" w:customStyle="1">
    <w:name w:val="Grid Table 6 Colorful - Accent 2"/>
    <w:uiPriority w:val="99"/>
    <w:qFormat/>
    <w:tblPr>
      <w:tblCellMar>
        <w:left w:w="0" w:type="dxa"/>
        <w:top w:w="0" w:type="dxa"/>
        <w:right w:w="0" w:type="dxa"/>
        <w:bottom w:w="0" w:type="dxa"/>
      </w:tblCellMar>
    </w:tblPr>
  </w:style>
  <w:style w:type="table" w:styleId="898" w:customStyle="1">
    <w:name w:val="Grid Table 6 Colorful - Accent 3"/>
    <w:uiPriority w:val="99"/>
    <w:qFormat/>
    <w:tblPr>
      <w:tblCellMar>
        <w:left w:w="0" w:type="dxa"/>
        <w:top w:w="0" w:type="dxa"/>
        <w:right w:w="0" w:type="dxa"/>
        <w:bottom w:w="0" w:type="dxa"/>
      </w:tblCellMar>
    </w:tblPr>
  </w:style>
  <w:style w:type="table" w:styleId="899" w:customStyle="1">
    <w:name w:val="Grid Table 6 Colorful - Accent 4"/>
    <w:uiPriority w:val="99"/>
    <w:qFormat/>
    <w:tblPr>
      <w:tblCellMar>
        <w:left w:w="0" w:type="dxa"/>
        <w:top w:w="0" w:type="dxa"/>
        <w:right w:w="0" w:type="dxa"/>
        <w:bottom w:w="0" w:type="dxa"/>
      </w:tblCellMar>
    </w:tblPr>
  </w:style>
  <w:style w:type="table" w:styleId="900" w:customStyle="1">
    <w:name w:val="Grid Table 6 Colorful - Accent 5"/>
    <w:uiPriority w:val="99"/>
    <w:qFormat/>
    <w:tblPr>
      <w:tblCellMar>
        <w:left w:w="0" w:type="dxa"/>
        <w:top w:w="0" w:type="dxa"/>
        <w:right w:w="0" w:type="dxa"/>
        <w:bottom w:w="0" w:type="dxa"/>
      </w:tblCellMar>
    </w:tblPr>
  </w:style>
  <w:style w:type="table" w:styleId="901" w:customStyle="1">
    <w:name w:val="Grid Table 6 Colorful - Accent 6"/>
    <w:uiPriority w:val="99"/>
    <w:qFormat/>
    <w:tblPr>
      <w:tblCellMar>
        <w:left w:w="0" w:type="dxa"/>
        <w:top w:w="0" w:type="dxa"/>
        <w:right w:w="0" w:type="dxa"/>
        <w:bottom w:w="0" w:type="dxa"/>
      </w:tblCellMar>
    </w:tblPr>
  </w:style>
  <w:style w:type="table" w:styleId="902" w:customStyle="1">
    <w:name w:val="Grid Table 7 Colorful - Accent 1"/>
    <w:uiPriority w:val="99"/>
    <w:qFormat/>
    <w:tblPr>
      <w:tblCellMar>
        <w:left w:w="0" w:type="dxa"/>
        <w:top w:w="0" w:type="dxa"/>
        <w:right w:w="0" w:type="dxa"/>
        <w:bottom w:w="0" w:type="dxa"/>
      </w:tblCellMar>
    </w:tblPr>
  </w:style>
  <w:style w:type="table" w:styleId="903" w:customStyle="1">
    <w:name w:val="Grid Table 7 Colorful - Accent 2"/>
    <w:uiPriority w:val="99"/>
    <w:qFormat/>
    <w:tblPr>
      <w:tblCellMar>
        <w:left w:w="0" w:type="dxa"/>
        <w:top w:w="0" w:type="dxa"/>
        <w:right w:w="0" w:type="dxa"/>
        <w:bottom w:w="0" w:type="dxa"/>
      </w:tblCellMar>
    </w:tblPr>
  </w:style>
  <w:style w:type="table" w:styleId="904" w:customStyle="1">
    <w:name w:val="Grid Table 7 Colorful - Accent 3"/>
    <w:uiPriority w:val="99"/>
    <w:qFormat/>
    <w:tblPr>
      <w:tblCellMar>
        <w:left w:w="0" w:type="dxa"/>
        <w:top w:w="0" w:type="dxa"/>
        <w:right w:w="0" w:type="dxa"/>
        <w:bottom w:w="0" w:type="dxa"/>
      </w:tblCellMar>
    </w:tblPr>
  </w:style>
  <w:style w:type="table" w:styleId="905" w:customStyle="1">
    <w:name w:val="Grid Table 7 Colorful - Accent 4"/>
    <w:uiPriority w:val="99"/>
    <w:qFormat/>
    <w:tblPr>
      <w:tblCellMar>
        <w:left w:w="0" w:type="dxa"/>
        <w:top w:w="0" w:type="dxa"/>
        <w:right w:w="0" w:type="dxa"/>
        <w:bottom w:w="0" w:type="dxa"/>
      </w:tblCellMar>
    </w:tblPr>
  </w:style>
  <w:style w:type="table" w:styleId="906" w:customStyle="1">
    <w:name w:val="Grid Table 7 Colorful - Accent 5"/>
    <w:uiPriority w:val="99"/>
    <w:qFormat/>
    <w:tblPr>
      <w:tblCellMar>
        <w:left w:w="0" w:type="dxa"/>
        <w:top w:w="0" w:type="dxa"/>
        <w:right w:w="0" w:type="dxa"/>
        <w:bottom w:w="0" w:type="dxa"/>
      </w:tblCellMar>
    </w:tblPr>
  </w:style>
  <w:style w:type="table" w:styleId="907" w:customStyle="1">
    <w:name w:val="Grid Table 7 Colorful - Accent 6"/>
    <w:uiPriority w:val="99"/>
    <w:qFormat/>
    <w:tblPr>
      <w:tblCellMar>
        <w:left w:w="0" w:type="dxa"/>
        <w:top w:w="0" w:type="dxa"/>
        <w:right w:w="0" w:type="dxa"/>
        <w:bottom w:w="0" w:type="dxa"/>
      </w:tblCellMar>
    </w:tblPr>
  </w:style>
  <w:style w:type="table" w:styleId="908" w:customStyle="1">
    <w:name w:val="List Table 1 Light - Accent 1"/>
    <w:uiPriority w:val="99"/>
    <w:qFormat/>
    <w:tblPr>
      <w:tblCellMar>
        <w:left w:w="0" w:type="dxa"/>
        <w:top w:w="0" w:type="dxa"/>
        <w:right w:w="0" w:type="dxa"/>
        <w:bottom w:w="0" w:type="dxa"/>
      </w:tblCellMar>
    </w:tblPr>
  </w:style>
  <w:style w:type="table" w:styleId="909" w:customStyle="1">
    <w:name w:val="List Table 1 Light - Accent 2"/>
    <w:uiPriority w:val="99"/>
    <w:qFormat/>
    <w:tblPr>
      <w:tblCellMar>
        <w:left w:w="0" w:type="dxa"/>
        <w:top w:w="0" w:type="dxa"/>
        <w:right w:w="0" w:type="dxa"/>
        <w:bottom w:w="0" w:type="dxa"/>
      </w:tblCellMar>
    </w:tblPr>
  </w:style>
  <w:style w:type="table" w:styleId="910" w:customStyle="1">
    <w:name w:val="List Table 1 Light - Accent 3"/>
    <w:uiPriority w:val="99"/>
    <w:qFormat/>
    <w:tblPr>
      <w:tblCellMar>
        <w:left w:w="0" w:type="dxa"/>
        <w:top w:w="0" w:type="dxa"/>
        <w:right w:w="0" w:type="dxa"/>
        <w:bottom w:w="0" w:type="dxa"/>
      </w:tblCellMar>
    </w:tblPr>
  </w:style>
  <w:style w:type="table" w:styleId="911" w:customStyle="1">
    <w:name w:val="List Table 1 Light - Accent 4"/>
    <w:uiPriority w:val="99"/>
    <w:qFormat/>
    <w:tblPr>
      <w:tblCellMar>
        <w:left w:w="0" w:type="dxa"/>
        <w:top w:w="0" w:type="dxa"/>
        <w:right w:w="0" w:type="dxa"/>
        <w:bottom w:w="0" w:type="dxa"/>
      </w:tblCellMar>
    </w:tblPr>
  </w:style>
  <w:style w:type="table" w:styleId="912" w:customStyle="1">
    <w:name w:val="List Table 1 Light - Accent 5"/>
    <w:uiPriority w:val="99"/>
    <w:qFormat/>
    <w:tblPr>
      <w:tblCellMar>
        <w:left w:w="0" w:type="dxa"/>
        <w:top w:w="0" w:type="dxa"/>
        <w:right w:w="0" w:type="dxa"/>
        <w:bottom w:w="0" w:type="dxa"/>
      </w:tblCellMar>
    </w:tblPr>
  </w:style>
  <w:style w:type="table" w:styleId="913" w:customStyle="1">
    <w:name w:val="List Table 1 Light - Accent 6"/>
    <w:uiPriority w:val="99"/>
    <w:qFormat/>
    <w:tblPr>
      <w:tblCellMar>
        <w:left w:w="0" w:type="dxa"/>
        <w:top w:w="0" w:type="dxa"/>
        <w:right w:w="0" w:type="dxa"/>
        <w:bottom w:w="0" w:type="dxa"/>
      </w:tblCellMar>
    </w:tblPr>
  </w:style>
  <w:style w:type="table" w:styleId="914" w:customStyle="1">
    <w:name w:val="List Table 2 - Accent 1"/>
    <w:uiPriority w:val="99"/>
    <w:qFormat/>
    <w:tblPr>
      <w:tblCellMar>
        <w:left w:w="0" w:type="dxa"/>
        <w:top w:w="0" w:type="dxa"/>
        <w:right w:w="0" w:type="dxa"/>
        <w:bottom w:w="0" w:type="dxa"/>
      </w:tblCellMar>
    </w:tblPr>
  </w:style>
  <w:style w:type="table" w:styleId="915" w:customStyle="1">
    <w:name w:val="List Table 2 - Accent 2"/>
    <w:uiPriority w:val="99"/>
    <w:qFormat/>
    <w:tblPr>
      <w:tblCellMar>
        <w:left w:w="0" w:type="dxa"/>
        <w:top w:w="0" w:type="dxa"/>
        <w:right w:w="0" w:type="dxa"/>
        <w:bottom w:w="0" w:type="dxa"/>
      </w:tblCellMar>
    </w:tblPr>
  </w:style>
  <w:style w:type="table" w:styleId="916" w:customStyle="1">
    <w:name w:val="List Table 2 - Accent 3"/>
    <w:uiPriority w:val="99"/>
    <w:qFormat/>
    <w:tblPr>
      <w:tblCellMar>
        <w:left w:w="0" w:type="dxa"/>
        <w:top w:w="0" w:type="dxa"/>
        <w:right w:w="0" w:type="dxa"/>
        <w:bottom w:w="0" w:type="dxa"/>
      </w:tblCellMar>
    </w:tblPr>
  </w:style>
  <w:style w:type="table" w:styleId="917" w:customStyle="1">
    <w:name w:val="List Table 2 - Accent 4"/>
    <w:uiPriority w:val="99"/>
    <w:qFormat/>
    <w:tblPr>
      <w:tblCellMar>
        <w:left w:w="0" w:type="dxa"/>
        <w:top w:w="0" w:type="dxa"/>
        <w:right w:w="0" w:type="dxa"/>
        <w:bottom w:w="0" w:type="dxa"/>
      </w:tblCellMar>
    </w:tblPr>
  </w:style>
  <w:style w:type="table" w:styleId="918" w:customStyle="1">
    <w:name w:val="List Table 2 - Accent 5"/>
    <w:uiPriority w:val="99"/>
    <w:qFormat/>
    <w:tblPr>
      <w:tblCellMar>
        <w:left w:w="0" w:type="dxa"/>
        <w:top w:w="0" w:type="dxa"/>
        <w:right w:w="0" w:type="dxa"/>
        <w:bottom w:w="0" w:type="dxa"/>
      </w:tblCellMar>
    </w:tblPr>
  </w:style>
  <w:style w:type="table" w:styleId="919" w:customStyle="1">
    <w:name w:val="List Table 2 - Accent 6"/>
    <w:uiPriority w:val="99"/>
    <w:qFormat/>
    <w:tblPr>
      <w:tblCellMar>
        <w:left w:w="0" w:type="dxa"/>
        <w:top w:w="0" w:type="dxa"/>
        <w:right w:w="0" w:type="dxa"/>
        <w:bottom w:w="0" w:type="dxa"/>
      </w:tblCellMar>
    </w:tblPr>
  </w:style>
  <w:style w:type="table" w:styleId="920" w:customStyle="1">
    <w:name w:val="List Table 3 - Accent 1"/>
    <w:uiPriority w:val="99"/>
    <w:qFormat/>
    <w:tblPr>
      <w:tblCellMar>
        <w:left w:w="0" w:type="dxa"/>
        <w:top w:w="0" w:type="dxa"/>
        <w:right w:w="0" w:type="dxa"/>
        <w:bottom w:w="0" w:type="dxa"/>
      </w:tblCellMar>
    </w:tblPr>
  </w:style>
  <w:style w:type="table" w:styleId="921" w:customStyle="1">
    <w:name w:val="List Table 3 - Accent 2"/>
    <w:uiPriority w:val="99"/>
    <w:qFormat/>
    <w:tblPr>
      <w:tblCellMar>
        <w:left w:w="0" w:type="dxa"/>
        <w:top w:w="0" w:type="dxa"/>
        <w:right w:w="0" w:type="dxa"/>
        <w:bottom w:w="0" w:type="dxa"/>
      </w:tblCellMar>
    </w:tblPr>
  </w:style>
  <w:style w:type="table" w:styleId="922" w:customStyle="1">
    <w:name w:val="List Table 3 - Accent 3"/>
    <w:uiPriority w:val="99"/>
    <w:qFormat/>
    <w:tblPr>
      <w:tblCellMar>
        <w:left w:w="0" w:type="dxa"/>
        <w:top w:w="0" w:type="dxa"/>
        <w:right w:w="0" w:type="dxa"/>
        <w:bottom w:w="0" w:type="dxa"/>
      </w:tblCellMar>
    </w:tblPr>
  </w:style>
  <w:style w:type="table" w:styleId="923" w:customStyle="1">
    <w:name w:val="List Table 3 - Accent 4"/>
    <w:uiPriority w:val="99"/>
    <w:qFormat/>
    <w:tblPr>
      <w:tblCellMar>
        <w:left w:w="0" w:type="dxa"/>
        <w:top w:w="0" w:type="dxa"/>
        <w:right w:w="0" w:type="dxa"/>
        <w:bottom w:w="0" w:type="dxa"/>
      </w:tblCellMar>
    </w:tblPr>
  </w:style>
  <w:style w:type="table" w:styleId="924" w:customStyle="1">
    <w:name w:val="List Table 3 - Accent 5"/>
    <w:uiPriority w:val="99"/>
    <w:qFormat/>
    <w:tblPr>
      <w:tblCellMar>
        <w:left w:w="0" w:type="dxa"/>
        <w:top w:w="0" w:type="dxa"/>
        <w:right w:w="0" w:type="dxa"/>
        <w:bottom w:w="0" w:type="dxa"/>
      </w:tblCellMar>
    </w:tblPr>
  </w:style>
  <w:style w:type="table" w:styleId="925" w:customStyle="1">
    <w:name w:val="List Table 3 - Accent 6"/>
    <w:uiPriority w:val="99"/>
    <w:qFormat/>
    <w:tblPr>
      <w:tblCellMar>
        <w:left w:w="0" w:type="dxa"/>
        <w:top w:w="0" w:type="dxa"/>
        <w:right w:w="0" w:type="dxa"/>
        <w:bottom w:w="0" w:type="dxa"/>
      </w:tblCellMar>
    </w:tblPr>
  </w:style>
  <w:style w:type="table" w:styleId="926" w:customStyle="1">
    <w:name w:val="List Table 4 - Accent 1"/>
    <w:uiPriority w:val="99"/>
    <w:qFormat/>
    <w:tblPr>
      <w:tblCellMar>
        <w:left w:w="0" w:type="dxa"/>
        <w:top w:w="0" w:type="dxa"/>
        <w:right w:w="0" w:type="dxa"/>
        <w:bottom w:w="0" w:type="dxa"/>
      </w:tblCellMar>
    </w:tblPr>
  </w:style>
  <w:style w:type="table" w:styleId="927" w:customStyle="1">
    <w:name w:val="List Table 4 - Accent 2"/>
    <w:uiPriority w:val="99"/>
    <w:qFormat/>
    <w:tblPr>
      <w:tblCellMar>
        <w:left w:w="0" w:type="dxa"/>
        <w:top w:w="0" w:type="dxa"/>
        <w:right w:w="0" w:type="dxa"/>
        <w:bottom w:w="0" w:type="dxa"/>
      </w:tblCellMar>
    </w:tblPr>
  </w:style>
  <w:style w:type="table" w:styleId="928" w:customStyle="1">
    <w:name w:val="List Table 4 - Accent 3"/>
    <w:uiPriority w:val="99"/>
    <w:qFormat/>
    <w:tblPr>
      <w:tblCellMar>
        <w:left w:w="0" w:type="dxa"/>
        <w:top w:w="0" w:type="dxa"/>
        <w:right w:w="0" w:type="dxa"/>
        <w:bottom w:w="0" w:type="dxa"/>
      </w:tblCellMar>
    </w:tblPr>
  </w:style>
  <w:style w:type="table" w:styleId="929" w:customStyle="1">
    <w:name w:val="List Table 4 - Accent 4"/>
    <w:uiPriority w:val="99"/>
    <w:qFormat/>
    <w:tblPr>
      <w:tblCellMar>
        <w:left w:w="0" w:type="dxa"/>
        <w:top w:w="0" w:type="dxa"/>
        <w:right w:w="0" w:type="dxa"/>
        <w:bottom w:w="0" w:type="dxa"/>
      </w:tblCellMar>
    </w:tblPr>
  </w:style>
  <w:style w:type="table" w:styleId="930" w:customStyle="1">
    <w:name w:val="List Table 4 - Accent 5"/>
    <w:uiPriority w:val="99"/>
    <w:qFormat/>
    <w:tblPr>
      <w:tblCellMar>
        <w:left w:w="0" w:type="dxa"/>
        <w:top w:w="0" w:type="dxa"/>
        <w:right w:w="0" w:type="dxa"/>
        <w:bottom w:w="0" w:type="dxa"/>
      </w:tblCellMar>
    </w:tblPr>
  </w:style>
  <w:style w:type="table" w:styleId="931" w:customStyle="1">
    <w:name w:val="List Table 4 - Accent 6"/>
    <w:uiPriority w:val="99"/>
    <w:qFormat/>
    <w:tblPr>
      <w:tblCellMar>
        <w:left w:w="0" w:type="dxa"/>
        <w:top w:w="0" w:type="dxa"/>
        <w:right w:w="0" w:type="dxa"/>
        <w:bottom w:w="0" w:type="dxa"/>
      </w:tblCellMar>
    </w:tblPr>
  </w:style>
  <w:style w:type="table" w:styleId="932" w:customStyle="1">
    <w:name w:val="List Table 5 Dark - Accent 1"/>
    <w:uiPriority w:val="99"/>
    <w:qFormat/>
    <w:tblPr>
      <w:tblCellMar>
        <w:left w:w="0" w:type="dxa"/>
        <w:top w:w="0" w:type="dxa"/>
        <w:right w:w="0" w:type="dxa"/>
        <w:bottom w:w="0" w:type="dxa"/>
      </w:tblCellMar>
    </w:tblPr>
  </w:style>
  <w:style w:type="table" w:styleId="933" w:customStyle="1">
    <w:name w:val="List Table 5 Dark - Accent 2"/>
    <w:uiPriority w:val="99"/>
    <w:qFormat/>
    <w:tblPr>
      <w:tblCellMar>
        <w:left w:w="0" w:type="dxa"/>
        <w:top w:w="0" w:type="dxa"/>
        <w:right w:w="0" w:type="dxa"/>
        <w:bottom w:w="0" w:type="dxa"/>
      </w:tblCellMar>
    </w:tblPr>
  </w:style>
  <w:style w:type="table" w:styleId="934" w:customStyle="1">
    <w:name w:val="List Table 5 Dark - Accent 3"/>
    <w:uiPriority w:val="99"/>
    <w:qFormat/>
    <w:tblPr>
      <w:tblCellMar>
        <w:left w:w="0" w:type="dxa"/>
        <w:top w:w="0" w:type="dxa"/>
        <w:right w:w="0" w:type="dxa"/>
        <w:bottom w:w="0" w:type="dxa"/>
      </w:tblCellMar>
    </w:tblPr>
  </w:style>
  <w:style w:type="table" w:styleId="935" w:customStyle="1">
    <w:name w:val="List Table 5 Dark - Accent 4"/>
    <w:uiPriority w:val="99"/>
    <w:qFormat/>
    <w:tblPr>
      <w:tblCellMar>
        <w:left w:w="0" w:type="dxa"/>
        <w:top w:w="0" w:type="dxa"/>
        <w:right w:w="0" w:type="dxa"/>
        <w:bottom w:w="0" w:type="dxa"/>
      </w:tblCellMar>
    </w:tblPr>
  </w:style>
  <w:style w:type="table" w:styleId="936" w:customStyle="1">
    <w:name w:val="List Table 5 Dark - Accent 5"/>
    <w:uiPriority w:val="99"/>
    <w:qFormat/>
    <w:tblPr>
      <w:tblCellMar>
        <w:left w:w="0" w:type="dxa"/>
        <w:top w:w="0" w:type="dxa"/>
        <w:right w:w="0" w:type="dxa"/>
        <w:bottom w:w="0" w:type="dxa"/>
      </w:tblCellMar>
    </w:tblPr>
  </w:style>
  <w:style w:type="table" w:styleId="937" w:customStyle="1">
    <w:name w:val="List Table 5 Dark - Accent 6"/>
    <w:uiPriority w:val="99"/>
    <w:qFormat/>
    <w:tblPr>
      <w:tblCellMar>
        <w:left w:w="0" w:type="dxa"/>
        <w:top w:w="0" w:type="dxa"/>
        <w:right w:w="0" w:type="dxa"/>
        <w:bottom w:w="0" w:type="dxa"/>
      </w:tblCellMar>
    </w:tblPr>
  </w:style>
  <w:style w:type="table" w:styleId="938" w:customStyle="1">
    <w:name w:val="List Table 6 Colorful - Accent 1"/>
    <w:uiPriority w:val="99"/>
    <w:qFormat/>
    <w:tblPr>
      <w:tblCellMar>
        <w:left w:w="0" w:type="dxa"/>
        <w:top w:w="0" w:type="dxa"/>
        <w:right w:w="0" w:type="dxa"/>
        <w:bottom w:w="0" w:type="dxa"/>
      </w:tblCellMar>
    </w:tblPr>
  </w:style>
  <w:style w:type="table" w:styleId="939" w:customStyle="1">
    <w:name w:val="List Table 6 Colorful - Accent 2"/>
    <w:uiPriority w:val="99"/>
    <w:qFormat/>
    <w:tblPr>
      <w:tblCellMar>
        <w:left w:w="0" w:type="dxa"/>
        <w:top w:w="0" w:type="dxa"/>
        <w:right w:w="0" w:type="dxa"/>
        <w:bottom w:w="0" w:type="dxa"/>
      </w:tblCellMar>
    </w:tblPr>
  </w:style>
  <w:style w:type="table" w:styleId="940" w:customStyle="1">
    <w:name w:val="List Table 6 Colorful - Accent 3"/>
    <w:uiPriority w:val="99"/>
    <w:qFormat/>
    <w:tblPr>
      <w:tblCellMar>
        <w:left w:w="0" w:type="dxa"/>
        <w:top w:w="0" w:type="dxa"/>
        <w:right w:w="0" w:type="dxa"/>
        <w:bottom w:w="0" w:type="dxa"/>
      </w:tblCellMar>
    </w:tblPr>
  </w:style>
  <w:style w:type="table" w:styleId="941" w:customStyle="1">
    <w:name w:val="List Table 6 Colorful - Accent 4"/>
    <w:uiPriority w:val="99"/>
    <w:qFormat/>
    <w:tblPr>
      <w:tblCellMar>
        <w:left w:w="0" w:type="dxa"/>
        <w:top w:w="0" w:type="dxa"/>
        <w:right w:w="0" w:type="dxa"/>
        <w:bottom w:w="0" w:type="dxa"/>
      </w:tblCellMar>
    </w:tblPr>
  </w:style>
  <w:style w:type="table" w:styleId="942" w:customStyle="1">
    <w:name w:val="List Table 6 Colorful - Accent 5"/>
    <w:uiPriority w:val="99"/>
    <w:qFormat/>
    <w:tblPr>
      <w:tblCellMar>
        <w:left w:w="0" w:type="dxa"/>
        <w:top w:w="0" w:type="dxa"/>
        <w:right w:w="0" w:type="dxa"/>
        <w:bottom w:w="0" w:type="dxa"/>
      </w:tblCellMar>
    </w:tblPr>
  </w:style>
  <w:style w:type="table" w:styleId="943" w:customStyle="1">
    <w:name w:val="List Table 6 Colorful - Accent 6"/>
    <w:uiPriority w:val="99"/>
    <w:qFormat/>
    <w:tblPr>
      <w:tblCellMar>
        <w:left w:w="0" w:type="dxa"/>
        <w:top w:w="0" w:type="dxa"/>
        <w:right w:w="0" w:type="dxa"/>
        <w:bottom w:w="0" w:type="dxa"/>
      </w:tblCellMar>
    </w:tblPr>
  </w:style>
  <w:style w:type="table" w:styleId="944" w:customStyle="1">
    <w:name w:val="List Table 7 Colorful - Accent 1"/>
    <w:uiPriority w:val="99"/>
    <w:qFormat/>
    <w:tblPr>
      <w:tblCellMar>
        <w:left w:w="0" w:type="dxa"/>
        <w:top w:w="0" w:type="dxa"/>
        <w:right w:w="0" w:type="dxa"/>
        <w:bottom w:w="0" w:type="dxa"/>
      </w:tblCellMar>
    </w:tblPr>
  </w:style>
  <w:style w:type="table" w:styleId="945" w:customStyle="1">
    <w:name w:val="List Table 7 Colorful - Accent 2"/>
    <w:uiPriority w:val="99"/>
    <w:qFormat/>
    <w:tblPr>
      <w:tblCellMar>
        <w:left w:w="0" w:type="dxa"/>
        <w:top w:w="0" w:type="dxa"/>
        <w:right w:w="0" w:type="dxa"/>
        <w:bottom w:w="0" w:type="dxa"/>
      </w:tblCellMar>
    </w:tblPr>
  </w:style>
  <w:style w:type="table" w:styleId="946" w:customStyle="1">
    <w:name w:val="List Table 7 Colorful - Accent 3"/>
    <w:uiPriority w:val="99"/>
    <w:qFormat/>
    <w:tblPr>
      <w:tblCellMar>
        <w:left w:w="0" w:type="dxa"/>
        <w:top w:w="0" w:type="dxa"/>
        <w:right w:w="0" w:type="dxa"/>
        <w:bottom w:w="0" w:type="dxa"/>
      </w:tblCellMar>
    </w:tblPr>
  </w:style>
  <w:style w:type="table" w:styleId="947" w:customStyle="1">
    <w:name w:val="List Table 7 Colorful - Accent 4"/>
    <w:uiPriority w:val="99"/>
    <w:qFormat/>
    <w:tblPr>
      <w:tblCellMar>
        <w:left w:w="0" w:type="dxa"/>
        <w:top w:w="0" w:type="dxa"/>
        <w:right w:w="0" w:type="dxa"/>
        <w:bottom w:w="0" w:type="dxa"/>
      </w:tblCellMar>
    </w:tblPr>
  </w:style>
  <w:style w:type="table" w:styleId="948" w:customStyle="1">
    <w:name w:val="List Table 7 Colorful - Accent 5"/>
    <w:uiPriority w:val="99"/>
    <w:qFormat/>
    <w:tblPr>
      <w:tblCellMar>
        <w:left w:w="0" w:type="dxa"/>
        <w:top w:w="0" w:type="dxa"/>
        <w:right w:w="0" w:type="dxa"/>
        <w:bottom w:w="0" w:type="dxa"/>
      </w:tblCellMar>
    </w:tblPr>
  </w:style>
  <w:style w:type="table" w:styleId="949" w:customStyle="1">
    <w:name w:val="List Table 7 Colorful - Accent 6"/>
    <w:uiPriority w:val="99"/>
    <w:qFormat/>
    <w:tblPr>
      <w:tblCellMar>
        <w:left w:w="0" w:type="dxa"/>
        <w:top w:w="0" w:type="dxa"/>
        <w:right w:w="0" w:type="dxa"/>
        <w:bottom w:w="0" w:type="dxa"/>
      </w:tblCellMar>
    </w:tblPr>
  </w:style>
  <w:style w:type="table" w:styleId="950" w:customStyle="1">
    <w:name w:val="Lined - Accent"/>
    <w:uiPriority w:val="99"/>
    <w:qFormat/>
    <w:rPr>
      <w:color w:val="404040"/>
    </w:rPr>
    <w:tblPr>
      <w:tblCellMar>
        <w:left w:w="0" w:type="dxa"/>
        <w:top w:w="0" w:type="dxa"/>
        <w:right w:w="0" w:type="dxa"/>
        <w:bottom w:w="0" w:type="dxa"/>
      </w:tblCellMar>
    </w:tblPr>
  </w:style>
  <w:style w:type="table" w:styleId="951" w:customStyle="1">
    <w:name w:val="Lined - Accent 1"/>
    <w:uiPriority w:val="99"/>
    <w:qFormat/>
    <w:rPr>
      <w:color w:val="404040"/>
    </w:rPr>
    <w:tblPr>
      <w:tblCellMar>
        <w:left w:w="0" w:type="dxa"/>
        <w:top w:w="0" w:type="dxa"/>
        <w:right w:w="0" w:type="dxa"/>
        <w:bottom w:w="0" w:type="dxa"/>
      </w:tblCellMar>
    </w:tblPr>
  </w:style>
  <w:style w:type="table" w:styleId="952" w:customStyle="1">
    <w:name w:val="Lined - Accent 2"/>
    <w:uiPriority w:val="99"/>
    <w:qFormat/>
    <w:rPr>
      <w:color w:val="404040"/>
    </w:rPr>
    <w:tblPr>
      <w:tblCellMar>
        <w:left w:w="0" w:type="dxa"/>
        <w:top w:w="0" w:type="dxa"/>
        <w:right w:w="0" w:type="dxa"/>
        <w:bottom w:w="0" w:type="dxa"/>
      </w:tblCellMar>
    </w:tblPr>
  </w:style>
  <w:style w:type="table" w:styleId="953" w:customStyle="1">
    <w:name w:val="Lined - Accent 3"/>
    <w:uiPriority w:val="99"/>
    <w:qFormat/>
    <w:rPr>
      <w:color w:val="404040"/>
    </w:rPr>
    <w:tblPr>
      <w:tblCellMar>
        <w:left w:w="0" w:type="dxa"/>
        <w:top w:w="0" w:type="dxa"/>
        <w:right w:w="0" w:type="dxa"/>
        <w:bottom w:w="0" w:type="dxa"/>
      </w:tblCellMar>
    </w:tblPr>
  </w:style>
  <w:style w:type="table" w:styleId="954" w:customStyle="1">
    <w:name w:val="Lined - Accent 4"/>
    <w:uiPriority w:val="99"/>
    <w:qFormat/>
    <w:rPr>
      <w:color w:val="404040"/>
    </w:rPr>
    <w:tblPr>
      <w:tblCellMar>
        <w:left w:w="0" w:type="dxa"/>
        <w:top w:w="0" w:type="dxa"/>
        <w:right w:w="0" w:type="dxa"/>
        <w:bottom w:w="0" w:type="dxa"/>
      </w:tblCellMar>
    </w:tblPr>
  </w:style>
  <w:style w:type="table" w:styleId="955" w:customStyle="1">
    <w:name w:val="Lined - Accent 5"/>
    <w:uiPriority w:val="99"/>
    <w:qFormat/>
    <w:rPr>
      <w:color w:val="404040"/>
    </w:rPr>
    <w:tblPr>
      <w:tblCellMar>
        <w:left w:w="0" w:type="dxa"/>
        <w:top w:w="0" w:type="dxa"/>
        <w:right w:w="0" w:type="dxa"/>
        <w:bottom w:w="0" w:type="dxa"/>
      </w:tblCellMar>
    </w:tblPr>
  </w:style>
  <w:style w:type="table" w:styleId="956" w:customStyle="1">
    <w:name w:val="Lined - Accent 6"/>
    <w:uiPriority w:val="99"/>
    <w:qFormat/>
    <w:rPr>
      <w:color w:val="404040"/>
    </w:rPr>
    <w:tblPr>
      <w:tblCellMar>
        <w:left w:w="0" w:type="dxa"/>
        <w:top w:w="0" w:type="dxa"/>
        <w:right w:w="0" w:type="dxa"/>
        <w:bottom w:w="0" w:type="dxa"/>
      </w:tblCellMar>
    </w:tblPr>
  </w:style>
  <w:style w:type="table" w:styleId="957" w:customStyle="1">
    <w:name w:val="Bordered &amp; Lined - Accent"/>
    <w:uiPriority w:val="99"/>
    <w:qFormat/>
    <w:rPr>
      <w:color w:val="404040"/>
    </w:rPr>
    <w:tblPr>
      <w:tblCellMar>
        <w:left w:w="0" w:type="dxa"/>
        <w:top w:w="0" w:type="dxa"/>
        <w:right w:w="0" w:type="dxa"/>
        <w:bottom w:w="0" w:type="dxa"/>
      </w:tblCellMar>
    </w:tblPr>
  </w:style>
  <w:style w:type="table" w:styleId="958" w:customStyle="1">
    <w:name w:val="Bordered &amp; Lined - Accent 1"/>
    <w:uiPriority w:val="99"/>
    <w:qFormat/>
    <w:rPr>
      <w:color w:val="404040"/>
    </w:rPr>
    <w:tblPr>
      <w:tblCellMar>
        <w:left w:w="0" w:type="dxa"/>
        <w:top w:w="0" w:type="dxa"/>
        <w:right w:w="0" w:type="dxa"/>
        <w:bottom w:w="0" w:type="dxa"/>
      </w:tblCellMar>
    </w:tblPr>
  </w:style>
  <w:style w:type="table" w:styleId="959" w:customStyle="1">
    <w:name w:val="Bordered &amp; Lined - Accent 2"/>
    <w:uiPriority w:val="99"/>
    <w:qFormat/>
    <w:rPr>
      <w:color w:val="404040"/>
    </w:rPr>
    <w:tblPr>
      <w:tblCellMar>
        <w:left w:w="0" w:type="dxa"/>
        <w:top w:w="0" w:type="dxa"/>
        <w:right w:w="0" w:type="dxa"/>
        <w:bottom w:w="0" w:type="dxa"/>
      </w:tblCellMar>
    </w:tblPr>
  </w:style>
  <w:style w:type="table" w:styleId="960" w:customStyle="1">
    <w:name w:val="Bordered &amp; Lined - Accent 3"/>
    <w:uiPriority w:val="99"/>
    <w:qFormat/>
    <w:rPr>
      <w:color w:val="404040"/>
    </w:rPr>
    <w:tblPr>
      <w:tblCellMar>
        <w:left w:w="0" w:type="dxa"/>
        <w:top w:w="0" w:type="dxa"/>
        <w:right w:w="0" w:type="dxa"/>
        <w:bottom w:w="0" w:type="dxa"/>
      </w:tblCellMar>
    </w:tblPr>
  </w:style>
  <w:style w:type="table" w:styleId="961" w:customStyle="1">
    <w:name w:val="Bordered &amp; Lined - Accent 4"/>
    <w:uiPriority w:val="99"/>
    <w:qFormat/>
    <w:rPr>
      <w:color w:val="404040"/>
    </w:rPr>
    <w:tblPr>
      <w:tblCellMar>
        <w:left w:w="0" w:type="dxa"/>
        <w:top w:w="0" w:type="dxa"/>
        <w:right w:w="0" w:type="dxa"/>
        <w:bottom w:w="0" w:type="dxa"/>
      </w:tblCellMar>
    </w:tblPr>
  </w:style>
  <w:style w:type="table" w:styleId="962" w:customStyle="1">
    <w:name w:val="Bordered &amp; Lined - Accent 5"/>
    <w:uiPriority w:val="99"/>
    <w:qFormat/>
    <w:rPr>
      <w:color w:val="404040"/>
    </w:rPr>
    <w:tblPr>
      <w:tblCellMar>
        <w:left w:w="0" w:type="dxa"/>
        <w:top w:w="0" w:type="dxa"/>
        <w:right w:w="0" w:type="dxa"/>
        <w:bottom w:w="0" w:type="dxa"/>
      </w:tblCellMar>
    </w:tblPr>
  </w:style>
  <w:style w:type="table" w:styleId="963" w:customStyle="1">
    <w:name w:val="Bordered &amp; Lined - Accent 6"/>
    <w:uiPriority w:val="99"/>
    <w:qFormat/>
    <w:rPr>
      <w:color w:val="404040"/>
    </w:rPr>
    <w:tblPr>
      <w:tblCellMar>
        <w:left w:w="0" w:type="dxa"/>
        <w:top w:w="0" w:type="dxa"/>
        <w:right w:w="0" w:type="dxa"/>
        <w:bottom w:w="0" w:type="dxa"/>
      </w:tblCellMar>
    </w:tblPr>
  </w:style>
  <w:style w:type="table" w:styleId="964" w:customStyle="1">
    <w:name w:val="Bordered"/>
    <w:uiPriority w:val="99"/>
    <w:qFormat/>
    <w:tblPr>
      <w:tblCellMar>
        <w:left w:w="0" w:type="dxa"/>
        <w:top w:w="0" w:type="dxa"/>
        <w:right w:w="0" w:type="dxa"/>
        <w:bottom w:w="0" w:type="dxa"/>
      </w:tblCellMar>
    </w:tblPr>
  </w:style>
  <w:style w:type="table" w:styleId="965" w:customStyle="1">
    <w:name w:val="Bordered - Accent 1"/>
    <w:uiPriority w:val="99"/>
    <w:qFormat/>
    <w:tblPr>
      <w:tblCellMar>
        <w:left w:w="0" w:type="dxa"/>
        <w:top w:w="0" w:type="dxa"/>
        <w:right w:w="0" w:type="dxa"/>
        <w:bottom w:w="0" w:type="dxa"/>
      </w:tblCellMar>
    </w:tblPr>
  </w:style>
  <w:style w:type="table" w:styleId="966" w:customStyle="1">
    <w:name w:val="Bordered - Accent 2"/>
    <w:uiPriority w:val="99"/>
    <w:qFormat/>
    <w:tblPr>
      <w:tblCellMar>
        <w:left w:w="0" w:type="dxa"/>
        <w:top w:w="0" w:type="dxa"/>
        <w:right w:w="0" w:type="dxa"/>
        <w:bottom w:w="0" w:type="dxa"/>
      </w:tblCellMar>
    </w:tblPr>
  </w:style>
  <w:style w:type="table" w:styleId="967" w:customStyle="1">
    <w:name w:val="Bordered - Accent 3"/>
    <w:uiPriority w:val="99"/>
    <w:qFormat/>
    <w:tblPr>
      <w:tblCellMar>
        <w:left w:w="0" w:type="dxa"/>
        <w:top w:w="0" w:type="dxa"/>
        <w:right w:w="0" w:type="dxa"/>
        <w:bottom w:w="0" w:type="dxa"/>
      </w:tblCellMar>
    </w:tblPr>
  </w:style>
  <w:style w:type="table" w:styleId="968" w:customStyle="1">
    <w:name w:val="Bordered - Accent 4"/>
    <w:uiPriority w:val="99"/>
    <w:qFormat/>
    <w:tblPr>
      <w:tblCellMar>
        <w:left w:w="0" w:type="dxa"/>
        <w:top w:w="0" w:type="dxa"/>
        <w:right w:w="0" w:type="dxa"/>
        <w:bottom w:w="0" w:type="dxa"/>
      </w:tblCellMar>
    </w:tblPr>
  </w:style>
  <w:style w:type="table" w:styleId="969" w:customStyle="1">
    <w:name w:val="Bordered - Accent 5"/>
    <w:uiPriority w:val="99"/>
    <w:qFormat/>
    <w:tblPr>
      <w:tblCellMar>
        <w:left w:w="0" w:type="dxa"/>
        <w:top w:w="0" w:type="dxa"/>
        <w:right w:w="0" w:type="dxa"/>
        <w:bottom w:w="0" w:type="dxa"/>
      </w:tblCellMar>
    </w:tblPr>
  </w:style>
  <w:style w:type="table" w:styleId="970" w:customStyle="1">
    <w:name w:val="Bordered - Accent 6"/>
    <w:uiPriority w:val="99"/>
    <w:qFormat/>
    <w:tblPr>
      <w:tblCellMar>
        <w:left w:w="0" w:type="dxa"/>
        <w:top w:w="0" w:type="dxa"/>
        <w:right w:w="0" w:type="dxa"/>
        <w:bottom w:w="0" w:type="dxa"/>
      </w:tblCellMar>
    </w:tblPr>
  </w:style>
  <w:style w:type="paragraph" w:styleId="971" w:customStyle="1">
    <w:name w:val="TOC 标题11"/>
    <w:uiPriority w:val="39"/>
    <w:unhideWhenUsed/>
    <w:qFormat/>
    <w:rPr>
      <w:rFonts w:hint="default" w:ascii="Times New Roman" w:hAnsi="Times New Roman" w:eastAsia="宋体" w:cs="Times New Roman"/>
    </w:rPr>
  </w:style>
  <w:style w:type="paragraph" w:styleId="972" w:customStyle="1">
    <w:name w:val="标题 512"/>
    <w:basedOn w:val="684"/>
    <w:next w:val="68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2"/>
    <w:basedOn w:val="684"/>
    <w:next w:val="68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2"/>
    <w:basedOn w:val="684"/>
    <w:next w:val="68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2"/>
    <w:basedOn w:val="684"/>
    <w:next w:val="68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2"/>
    <w:basedOn w:val="684"/>
    <w:next w:val="684"/>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unhideWhenUsed/>
    <w:qFormat/>
  </w:style>
  <w:style w:type="table" w:styleId="978" w:customStyle="1">
    <w:name w:val="普通表格1"/>
    <w:uiPriority w:val="0"/>
    <w:semiHidden/>
    <w:qFormat/>
    <w:tblPr>
      <w:tblCellMar>
        <w:left w:w="0" w:type="dxa"/>
        <w:top w:w="0" w:type="dxa"/>
        <w:right w:w="0" w:type="dxa"/>
        <w:bottom w:w="0" w:type="dxa"/>
      </w:tblCellMar>
    </w:tblPr>
  </w:style>
  <w:style w:type="paragraph" w:styleId="979" w:customStyle="1">
    <w:name w:val="列表项目符号 41"/>
    <w:basedOn w:val="684"/>
    <w:uiPriority w:val="0"/>
    <w:qFormat/>
    <w:pPr>
      <w:ind w:left="360" w:hanging="360"/>
      <w:spacing w:line="380" w:lineRule="exact"/>
      <w:tabs>
        <w:tab w:val="left" w:pos="360" w:leader="none"/>
      </w:tabs>
    </w:pPr>
    <w:rPr>
      <w:sz w:val="28"/>
    </w:rPr>
  </w:style>
  <w:style w:type="paragraph" w:styleId="980" w:customStyle="1">
    <w:name w:val="索引 81"/>
    <w:basedOn w:val="684"/>
    <w:next w:val="684"/>
    <w:uiPriority w:val="0"/>
    <w:qFormat/>
    <w:pPr>
      <w:ind w:left="1400"/>
    </w:pPr>
  </w:style>
  <w:style w:type="paragraph" w:styleId="981" w:customStyle="1">
    <w:name w:val="列表编号1"/>
    <w:basedOn w:val="684"/>
    <w:uiPriority w:val="0"/>
    <w:qFormat/>
    <w:pPr>
      <w:spacing w:line="360" w:lineRule="auto"/>
      <w:tabs>
        <w:tab w:val="left" w:pos="0" w:leader="none"/>
        <w:tab w:val="left" w:pos="840" w:leader="none"/>
      </w:tabs>
    </w:pPr>
  </w:style>
  <w:style w:type="paragraph" w:styleId="982" w:customStyle="1">
    <w:name w:val="正文缩进11"/>
    <w:basedOn w:val="684"/>
    <w:uiPriority w:val="0"/>
    <w:qFormat/>
    <w:pPr>
      <w:ind w:firstLine="420"/>
    </w:pPr>
    <w:rPr>
      <w:rFonts w:ascii="宋体"/>
      <w:color w:val="000000"/>
      <w:sz w:val="24"/>
      <w:szCs w:val="20"/>
    </w:rPr>
  </w:style>
  <w:style w:type="paragraph" w:styleId="983" w:customStyle="1">
    <w:name w:val="题注12"/>
    <w:basedOn w:val="684"/>
    <w:next w:val="684"/>
    <w:link w:val="984"/>
    <w:uiPriority w:val="0"/>
    <w:qFormat/>
    <w:pPr>
      <w:spacing w:line="360" w:lineRule="auto"/>
      <w:tabs>
        <w:tab w:val="left" w:pos="0" w:leader="none"/>
      </w:tabs>
    </w:pPr>
    <w:rPr>
      <w:rFonts w:ascii="Arial" w:hAnsi="Arial" w:eastAsia="黑体"/>
      <w:sz w:val="20"/>
      <w:szCs w:val="20"/>
    </w:rPr>
  </w:style>
  <w:style w:type="character" w:styleId="984" w:customStyle="1">
    <w:name w:val="题注 字符"/>
    <w:link w:val="983"/>
    <w:uiPriority w:val="0"/>
    <w:qFormat/>
    <w:rPr>
      <w:rFonts w:ascii="Arial" w:hAnsi="Arial" w:eastAsia="黑体" w:cs="Arial"/>
    </w:rPr>
  </w:style>
  <w:style w:type="paragraph" w:styleId="985" w:customStyle="1">
    <w:name w:val="索引 51"/>
    <w:basedOn w:val="684"/>
    <w:next w:val="684"/>
    <w:uiPriority w:val="0"/>
    <w:qFormat/>
    <w:pPr>
      <w:ind w:left="800"/>
    </w:pPr>
  </w:style>
  <w:style w:type="paragraph" w:styleId="986" w:customStyle="1">
    <w:name w:val="列表项目符号1"/>
    <w:basedOn w:val="684"/>
    <w:uiPriority w:val="0"/>
    <w:qFormat/>
    <w:pPr>
      <w:ind w:left="962" w:hanging="480"/>
      <w:spacing w:line="360" w:lineRule="auto"/>
      <w:tabs>
        <w:tab w:val="left" w:pos="840" w:leader="none"/>
      </w:tabs>
    </w:pPr>
    <w:rPr>
      <w:sz w:val="24"/>
    </w:rPr>
  </w:style>
  <w:style w:type="paragraph" w:styleId="987" w:customStyle="1">
    <w:name w:val="文档结构图1"/>
    <w:basedOn w:val="684"/>
    <w:uiPriority w:val="0"/>
    <w:qFormat/>
    <w:pPr>
      <w:shd w:val="clear" w:color="auto" w:fill="000080"/>
    </w:pPr>
  </w:style>
  <w:style w:type="paragraph" w:styleId="988" w:customStyle="1">
    <w:name w:val="批注文字1"/>
    <w:basedOn w:val="684"/>
    <w:link w:val="989"/>
    <w:uiPriority w:val="99"/>
    <w:qFormat/>
    <w:pPr>
      <w:jc w:val="left"/>
    </w:pPr>
    <w:rPr>
      <w:szCs w:val="20"/>
    </w:rPr>
  </w:style>
  <w:style w:type="character" w:styleId="989" w:customStyle="1">
    <w:name w:val="批注文字 字符"/>
    <w:link w:val="988"/>
    <w:uiPriority w:val="99"/>
    <w:qFormat/>
    <w:rPr>
      <w:rFonts w:ascii="Calibri" w:hAnsi="Calibri" w:eastAsia="宋体" w:cs="Times New Roman"/>
      <w:sz w:val="21"/>
    </w:rPr>
  </w:style>
  <w:style w:type="paragraph" w:styleId="990" w:customStyle="1">
    <w:name w:val="索引 61"/>
    <w:basedOn w:val="684"/>
    <w:next w:val="684"/>
    <w:uiPriority w:val="0"/>
    <w:qFormat/>
    <w:pPr>
      <w:ind w:left="1000"/>
    </w:pPr>
  </w:style>
  <w:style w:type="paragraph" w:styleId="991" w:customStyle="1">
    <w:name w:val="正文文本 31"/>
    <w:basedOn w:val="684"/>
    <w:uiPriority w:val="0"/>
    <w:qFormat/>
    <w:rPr>
      <w:color w:val="000000"/>
    </w:rPr>
  </w:style>
  <w:style w:type="paragraph" w:styleId="992" w:customStyle="1">
    <w:name w:val="列表项目符号 31"/>
    <w:basedOn w:val="684"/>
    <w:uiPriority w:val="0"/>
    <w:qFormat/>
    <w:pPr>
      <w:ind w:left="1200" w:hanging="360"/>
      <w:spacing w:line="380" w:lineRule="exact"/>
      <w:tabs>
        <w:tab w:val="left" w:pos="1200" w:leader="none"/>
      </w:tabs>
    </w:pPr>
    <w:rPr>
      <w:sz w:val="28"/>
    </w:rPr>
  </w:style>
  <w:style w:type="paragraph" w:styleId="993" w:customStyle="1">
    <w:name w:val="正文文本1"/>
    <w:basedOn w:val="994"/>
    <w:next w:val="684"/>
    <w:uiPriority w:val="0"/>
    <w:qFormat/>
    <w:pPr>
      <w:spacing w:line="60" w:lineRule="auto"/>
    </w:pPr>
    <w:rPr>
      <w:rFonts w:ascii="仿宋_GB2312" w:eastAsia="仿宋_GB2312"/>
    </w:rPr>
  </w:style>
  <w:style w:type="paragraph" w:styleId="994" w:customStyle="1">
    <w:name w:val="Normal_20"/>
    <w:next w:val="995"/>
    <w:uiPriority w:val="0"/>
    <w:qFormat/>
    <w:rPr>
      <w:rFonts w:hint="default" w:ascii="黑体" w:hAnsi="黑体" w:eastAsia="黑体" w:cs="Times New Roman"/>
      <w:b/>
      <w:sz w:val="32"/>
      <w:szCs w:val="24"/>
    </w:rPr>
  </w:style>
  <w:style w:type="paragraph" w:styleId="995" w:customStyle="1">
    <w:name w:val="UserStyle_0_0"/>
    <w:basedOn w:val="996"/>
    <w:uiPriority w:val="0"/>
    <w:qFormat/>
    <w:pPr>
      <w:ind w:left="420"/>
      <w:spacing w:after="120"/>
    </w:pPr>
    <w:rPr>
      <w:rFonts w:eastAsia="Times New Roman"/>
    </w:rPr>
  </w:style>
  <w:style w:type="paragraph" w:styleId="996" w:customStyle="1">
    <w:name w:val="正文2_0"/>
    <w:next w:val="995"/>
    <w:uiPriority w:val="0"/>
    <w:qFormat/>
    <w:pPr>
      <w:jc w:val="both"/>
      <w:widowControl w:val="off"/>
    </w:pPr>
    <w:rPr>
      <w:rFonts w:hint="default" w:ascii="Calibri" w:hAnsi="Calibri" w:eastAsia="宋体" w:cs="黑体"/>
      <w:sz w:val="21"/>
      <w:szCs w:val="22"/>
    </w:rPr>
  </w:style>
  <w:style w:type="paragraph" w:styleId="997" w:customStyle="1">
    <w:name w:val="正文文本缩进1"/>
    <w:basedOn w:val="684"/>
    <w:uiPriority w:val="0"/>
    <w:qFormat/>
    <w:pPr>
      <w:ind w:firstLine="225"/>
    </w:pPr>
    <w:rPr>
      <w:rFonts w:ascii="仿宋_GB2312" w:eastAsia="仿宋_GB2312"/>
      <w:sz w:val="32"/>
    </w:rPr>
  </w:style>
  <w:style w:type="paragraph" w:styleId="998" w:customStyle="1">
    <w:name w:val="文本块1"/>
    <w:basedOn w:val="684"/>
    <w:uiPriority w:val="0"/>
    <w:qFormat/>
    <w:pPr>
      <w:ind w:left="1548" w:right="12" w:hanging="2405"/>
      <w:spacing w:line="360" w:lineRule="exact"/>
    </w:pPr>
    <w:rPr>
      <w:rFonts w:ascii="宋体"/>
      <w:bCs/>
      <w:sz w:val="28"/>
    </w:rPr>
  </w:style>
  <w:style w:type="paragraph" w:styleId="999" w:customStyle="1">
    <w:name w:val="列表项目符号 21"/>
    <w:basedOn w:val="684"/>
    <w:uiPriority w:val="0"/>
    <w:qFormat/>
    <w:pPr>
      <w:ind w:left="720" w:hanging="360"/>
      <w:spacing w:line="360" w:lineRule="auto"/>
      <w:tabs>
        <w:tab w:val="left" w:pos="720" w:leader="none"/>
      </w:tabs>
    </w:pPr>
    <w:rPr>
      <w:sz w:val="24"/>
    </w:rPr>
  </w:style>
  <w:style w:type="paragraph" w:styleId="1000" w:customStyle="1">
    <w:name w:val="HTML 地址1"/>
    <w:basedOn w:val="684"/>
    <w:uiPriority w:val="0"/>
    <w:qFormat/>
    <w:rPr>
      <w:i/>
      <w:iCs/>
    </w:rPr>
  </w:style>
  <w:style w:type="paragraph" w:styleId="1001" w:customStyle="1">
    <w:name w:val="索引 41"/>
    <w:basedOn w:val="684"/>
    <w:next w:val="684"/>
    <w:uiPriority w:val="0"/>
    <w:qFormat/>
    <w:pPr>
      <w:ind w:left="600"/>
    </w:pPr>
  </w:style>
  <w:style w:type="paragraph" w:styleId="1002" w:customStyle="1">
    <w:name w:val="纯文本11"/>
    <w:basedOn w:val="684"/>
    <w:link w:val="1003"/>
    <w:uiPriority w:val="0"/>
    <w:qFormat/>
    <w:rPr>
      <w:rFonts w:ascii="宋体"/>
      <w:szCs w:val="21"/>
    </w:rPr>
  </w:style>
  <w:style w:type="character" w:styleId="1003" w:customStyle="1">
    <w:name w:val="纯文本 字符"/>
    <w:link w:val="1002"/>
    <w:uiPriority w:val="0"/>
    <w:qFormat/>
    <w:rPr>
      <w:rFonts w:ascii="宋体" w:hAnsi="Calibri" w:eastAsia="宋体"/>
      <w:sz w:val="21"/>
      <w:szCs w:val="21"/>
      <w:lang w:val="en-US" w:eastAsia="zh-CN" w:bidi="ar-SA"/>
    </w:rPr>
  </w:style>
  <w:style w:type="paragraph" w:styleId="1004" w:customStyle="1">
    <w:name w:val="列表项目符号 51"/>
    <w:basedOn w:val="684"/>
    <w:uiPriority w:val="0"/>
    <w:qFormat/>
    <w:pPr>
      <w:ind w:left="720" w:hanging="360"/>
      <w:spacing w:line="380" w:lineRule="exact"/>
      <w:tabs>
        <w:tab w:val="left" w:pos="720" w:leader="none"/>
      </w:tabs>
    </w:pPr>
    <w:rPr>
      <w:sz w:val="28"/>
    </w:rPr>
  </w:style>
  <w:style w:type="paragraph" w:styleId="1005" w:customStyle="1">
    <w:name w:val="索引 31"/>
    <w:basedOn w:val="684"/>
    <w:next w:val="684"/>
    <w:uiPriority w:val="0"/>
    <w:qFormat/>
    <w:pPr>
      <w:ind w:left="400"/>
    </w:pPr>
  </w:style>
  <w:style w:type="paragraph" w:styleId="1006" w:customStyle="1">
    <w:name w:val="日期1"/>
    <w:basedOn w:val="684"/>
    <w:next w:val="684"/>
    <w:uiPriority w:val="0"/>
    <w:qFormat/>
    <w:pPr>
      <w:ind w:left="2500"/>
    </w:pPr>
  </w:style>
  <w:style w:type="paragraph" w:styleId="1007" w:customStyle="1">
    <w:name w:val="正文文本缩进 21"/>
    <w:basedOn w:val="684"/>
    <w:uiPriority w:val="0"/>
    <w:qFormat/>
    <w:pPr>
      <w:ind w:firstLine="225"/>
      <w:jc w:val="left"/>
      <w:spacing w:line="540" w:lineRule="exact"/>
    </w:pPr>
    <w:rPr>
      <w:rFonts w:ascii="仿宋_GB2312" w:eastAsia="仿宋_GB2312"/>
      <w:sz w:val="32"/>
    </w:rPr>
  </w:style>
  <w:style w:type="paragraph" w:styleId="1008" w:customStyle="1">
    <w:name w:val="尾注文本1"/>
    <w:basedOn w:val="684"/>
    <w:uiPriority w:val="0"/>
    <w:qFormat/>
    <w:pPr>
      <w:jc w:val="left"/>
      <w:widowControl/>
    </w:pPr>
    <w:rPr>
      <w:rFonts w:ascii="宋体"/>
      <w:bCs/>
      <w:szCs w:val="21"/>
    </w:rPr>
  </w:style>
  <w:style w:type="paragraph" w:styleId="1009" w:customStyle="1">
    <w:name w:val="批注框文本1"/>
    <w:basedOn w:val="684"/>
    <w:uiPriority w:val="0"/>
    <w:qFormat/>
    <w:rPr>
      <w:sz w:val="18"/>
      <w:szCs w:val="20"/>
    </w:rPr>
  </w:style>
  <w:style w:type="paragraph" w:styleId="1010" w:customStyle="1">
    <w:name w:val="页脚12"/>
    <w:basedOn w:val="684"/>
    <w:uiPriority w:val="0"/>
    <w:qFormat/>
    <w:pPr>
      <w:jc w:val="left"/>
      <w:tabs>
        <w:tab w:val="center" w:pos="4153" w:leader="none"/>
        <w:tab w:val="right" w:pos="8306" w:leader="none"/>
      </w:tabs>
    </w:pPr>
    <w:rPr>
      <w:sz w:val="18"/>
      <w:szCs w:val="18"/>
    </w:rPr>
  </w:style>
  <w:style w:type="paragraph" w:styleId="1011" w:customStyle="1">
    <w:name w:val="页眉12"/>
    <w:basedOn w:val="684"/>
    <w:uiPriority w:val="0"/>
    <w:qFormat/>
    <w:pPr>
      <w:jc w:val="center"/>
      <w:tabs>
        <w:tab w:val="center" w:pos="4153" w:leader="none"/>
        <w:tab w:val="right" w:pos="8306" w:leader="none"/>
      </w:tabs>
      <w:pBdr>
        <w:bottom w:val="single" w:color="000000" w:sz="6" w:space="1"/>
      </w:pBdr>
    </w:pPr>
    <w:rPr>
      <w:sz w:val="18"/>
      <w:szCs w:val="18"/>
    </w:rPr>
  </w:style>
  <w:style w:type="paragraph" w:styleId="1012" w:customStyle="1">
    <w:name w:val="索引标题1"/>
    <w:basedOn w:val="684"/>
    <w:next w:val="1013"/>
    <w:uiPriority w:val="0"/>
    <w:qFormat/>
  </w:style>
  <w:style w:type="paragraph" w:styleId="1013" w:customStyle="1">
    <w:name w:val="索引 111"/>
    <w:basedOn w:val="684"/>
    <w:next w:val="684"/>
    <w:uiPriority w:val="0"/>
    <w:qFormat/>
  </w:style>
  <w:style w:type="paragraph" w:styleId="1014" w:customStyle="1">
    <w:name w:val="脚注文本1"/>
    <w:basedOn w:val="684"/>
    <w:uiPriority w:val="0"/>
    <w:qFormat/>
    <w:pPr>
      <w:jc w:val="left"/>
    </w:pPr>
    <w:rPr>
      <w:rFonts w:ascii="宋体"/>
      <w:bCs/>
      <w:sz w:val="18"/>
      <w:szCs w:val="18"/>
    </w:rPr>
  </w:style>
  <w:style w:type="paragraph" w:styleId="1015" w:customStyle="1">
    <w:name w:val="正文文本缩进 31"/>
    <w:basedOn w:val="684"/>
    <w:uiPriority w:val="0"/>
    <w:qFormat/>
    <w:pPr>
      <w:ind w:firstLine="213"/>
    </w:pPr>
    <w:rPr>
      <w:rFonts w:ascii="仿宋_GB2312" w:eastAsia="仿宋_GB2312"/>
      <w:sz w:val="30"/>
    </w:rPr>
  </w:style>
  <w:style w:type="paragraph" w:styleId="1016" w:customStyle="1">
    <w:name w:val="索引 71"/>
    <w:basedOn w:val="684"/>
    <w:next w:val="684"/>
    <w:uiPriority w:val="0"/>
    <w:qFormat/>
    <w:pPr>
      <w:ind w:left="1200"/>
    </w:pPr>
  </w:style>
  <w:style w:type="paragraph" w:styleId="1017" w:customStyle="1">
    <w:name w:val="索引 91"/>
    <w:basedOn w:val="684"/>
    <w:next w:val="684"/>
    <w:uiPriority w:val="0"/>
    <w:qFormat/>
    <w:pPr>
      <w:ind w:left="1600"/>
    </w:pPr>
  </w:style>
  <w:style w:type="paragraph" w:styleId="1018" w:customStyle="1">
    <w:name w:val="图表目录11"/>
    <w:basedOn w:val="684"/>
    <w:next w:val="684"/>
    <w:uiPriority w:val="0"/>
    <w:qFormat/>
    <w:pPr>
      <w:ind w:left="400" w:hanging="200"/>
      <w:jc w:val="left"/>
      <w:widowControl/>
    </w:pPr>
    <w:rPr>
      <w:rFonts w:ascii="宋体"/>
      <w:bCs/>
      <w:szCs w:val="21"/>
    </w:rPr>
  </w:style>
  <w:style w:type="paragraph" w:styleId="1019" w:customStyle="1">
    <w:name w:val="正文文本 21"/>
    <w:basedOn w:val="684"/>
    <w:uiPriority w:val="0"/>
    <w:qFormat/>
    <w:pPr>
      <w:spacing w:line="560" w:lineRule="exact"/>
    </w:pPr>
    <w:rPr>
      <w:rFonts w:ascii="仿宋_GB2312" w:eastAsia="仿宋_GB2312"/>
      <w:sz w:val="28"/>
      <w:szCs w:val="30"/>
    </w:rPr>
  </w:style>
  <w:style w:type="paragraph" w:styleId="1020" w:customStyle="1">
    <w:name w:val="列表接续 21"/>
    <w:basedOn w:val="684"/>
    <w:uiPriority w:val="0"/>
    <w:qFormat/>
    <w:pPr>
      <w:ind w:left="840"/>
      <w:spacing w:after="120"/>
    </w:pPr>
  </w:style>
  <w:style w:type="paragraph" w:styleId="1021" w:customStyle="1">
    <w:name w:val="HTML 预设格式1"/>
    <w:basedOn w:val="6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2" w:customStyle="1">
    <w:name w:val="普通(网站)1"/>
    <w:basedOn w:val="684"/>
    <w:uiPriority w:val="99"/>
    <w:qFormat/>
    <w:pPr>
      <w:jc w:val="left"/>
      <w:spacing w:before="100" w:beforeAutospacing="1" w:after="100" w:afterAutospacing="1"/>
      <w:widowControl/>
    </w:pPr>
    <w:rPr>
      <w:rFonts w:ascii="宋体"/>
      <w:sz w:val="24"/>
      <w:szCs w:val="20"/>
    </w:rPr>
  </w:style>
  <w:style w:type="paragraph" w:styleId="1023" w:customStyle="1">
    <w:name w:val="索引 21"/>
    <w:basedOn w:val="684"/>
    <w:next w:val="684"/>
    <w:uiPriority w:val="0"/>
    <w:qFormat/>
    <w:pPr>
      <w:ind w:left="200"/>
    </w:pPr>
  </w:style>
  <w:style w:type="paragraph" w:styleId="1024" w:customStyle="1">
    <w:name w:val="标题1"/>
    <w:basedOn w:val="684"/>
    <w:uiPriority w:val="0"/>
    <w:qFormat/>
    <w:pPr>
      <w:jc w:val="center"/>
      <w:spacing w:before="240" w:after="60"/>
      <w:outlineLvl w:val="0"/>
    </w:pPr>
    <w:rPr>
      <w:rFonts w:ascii="Cambria" w:hAnsi="Cambria"/>
      <w:b/>
      <w:bCs/>
      <w:sz w:val="32"/>
      <w:szCs w:val="32"/>
    </w:rPr>
  </w:style>
  <w:style w:type="paragraph" w:styleId="1025" w:customStyle="1">
    <w:name w:val="批注主题1"/>
    <w:basedOn w:val="988"/>
    <w:next w:val="988"/>
    <w:uiPriority w:val="0"/>
    <w:qFormat/>
    <w:rPr>
      <w:b/>
    </w:rPr>
  </w:style>
  <w:style w:type="paragraph" w:styleId="1026" w:customStyle="1">
    <w:name w:val="正文文本首行缩进1"/>
    <w:basedOn w:val="993"/>
    <w:uiPriority w:val="0"/>
    <w:qFormat/>
    <w:pPr>
      <w:ind w:firstLine="100"/>
      <w:spacing w:after="120" w:line="240" w:lineRule="auto"/>
    </w:pPr>
    <w:rPr>
      <w:rFonts w:ascii="Times New Roman" w:hAnsi="Times New Roman" w:eastAsia="宋体"/>
      <w:sz w:val="21"/>
    </w:rPr>
  </w:style>
  <w:style w:type="paragraph" w:styleId="1027" w:customStyle="1">
    <w:name w:val="正文文本首行缩进 211"/>
    <w:basedOn w:val="824"/>
    <w:link w:val="1028"/>
    <w:uiPriority w:val="0"/>
    <w:qFormat/>
    <w:pPr>
      <w:ind w:left="200" w:firstLine="200"/>
    </w:pPr>
    <w:rPr>
      <w:rFonts w:ascii="Times New Roman" w:hAnsi="Times New Roman"/>
      <w:sz w:val="24"/>
      <w:szCs w:val="24"/>
    </w:rPr>
  </w:style>
  <w:style w:type="character" w:styleId="1028" w:customStyle="1">
    <w:name w:val="正文文本首行缩进 2 字符"/>
    <w:link w:val="1027"/>
    <w:uiPriority w:val="0"/>
    <w:qFormat/>
    <w:rPr>
      <w:rFonts w:eastAsia="仿宋_GB2312"/>
      <w:sz w:val="24"/>
      <w:szCs w:val="24"/>
      <w:lang w:bidi="ar-SA"/>
    </w:rPr>
  </w:style>
  <w:style w:type="table" w:styleId="1029" w:customStyle="1">
    <w:name w:val="网格型1"/>
    <w:basedOn w:val="978"/>
    <w:uiPriority w:val="0"/>
    <w:qFormat/>
    <w:tblPr>
      <w:tblCellMar>
        <w:left w:w="0" w:type="dxa"/>
        <w:top w:w="0" w:type="dxa"/>
        <w:right w:w="0" w:type="dxa"/>
        <w:bottom w:w="0" w:type="dxa"/>
      </w:tblCellMar>
    </w:tblPr>
  </w:style>
  <w:style w:type="character" w:styleId="1030" w:customStyle="1">
    <w:name w:val="要点1"/>
    <w:uiPriority w:val="0"/>
    <w:qFormat/>
    <w:rPr>
      <w:b/>
    </w:rPr>
  </w:style>
  <w:style w:type="character" w:styleId="1031" w:customStyle="1">
    <w:name w:val="尾注引用1"/>
    <w:uiPriority w:val="0"/>
    <w:qFormat/>
    <w:rPr>
      <w:vertAlign w:val="superscript"/>
    </w:rPr>
  </w:style>
  <w:style w:type="character" w:styleId="1032" w:customStyle="1">
    <w:name w:val="页码1"/>
    <w:uiPriority w:val="0"/>
    <w:qFormat/>
  </w:style>
  <w:style w:type="character" w:styleId="1033" w:customStyle="1">
    <w:name w:val="访问过的超链接1"/>
    <w:uiPriority w:val="0"/>
    <w:qFormat/>
    <w:rPr>
      <w:color w:val="800080"/>
      <w:u w:val="single"/>
    </w:rPr>
  </w:style>
  <w:style w:type="character" w:styleId="1034" w:customStyle="1">
    <w:name w:val="强调1"/>
    <w:uiPriority w:val="0"/>
    <w:qFormat/>
    <w:rPr>
      <w:color w:val="cc0033"/>
    </w:rPr>
  </w:style>
  <w:style w:type="character" w:styleId="1035" w:customStyle="1">
    <w:name w:val="HTML 打字机1"/>
    <w:uiPriority w:val="0"/>
    <w:qFormat/>
    <w:rPr>
      <w:rFonts w:ascii="宋体" w:eastAsia="宋体" w:cs="宋体"/>
      <w:sz w:val="24"/>
      <w:szCs w:val="24"/>
      <w:lang w:bidi="ar-SA"/>
    </w:rPr>
  </w:style>
  <w:style w:type="character" w:styleId="1036" w:customStyle="1">
    <w:name w:val="超链接1"/>
    <w:uiPriority w:val="99"/>
    <w:qFormat/>
    <w:rPr>
      <w:color w:val="0000ff"/>
      <w:u w:val="single"/>
    </w:rPr>
  </w:style>
  <w:style w:type="character" w:styleId="1037" w:customStyle="1">
    <w:name w:val="批注引用1"/>
    <w:uiPriority w:val="0"/>
    <w:qFormat/>
    <w:rPr>
      <w:sz w:val="21"/>
    </w:rPr>
  </w:style>
  <w:style w:type="character" w:styleId="1038" w:customStyle="1">
    <w:name w:val="脚注引用1"/>
    <w:uiPriority w:val="0"/>
    <w:qFormat/>
    <w:rPr>
      <w:vertAlign w:val="superscript"/>
    </w:rPr>
  </w:style>
  <w:style w:type="paragraph" w:styleId="1039" w:customStyle="1">
    <w:name w:val="正文（标记）"/>
    <w:basedOn w:val="684"/>
    <w:link w:val="1040"/>
    <w:uiPriority w:val="0"/>
    <w:qFormat/>
    <w:pPr>
      <w:spacing w:before="50" w:after="50"/>
      <w:tabs>
        <w:tab w:val="left" w:pos="0" w:leader="none"/>
        <w:tab w:val="left" w:pos="840" w:leader="none"/>
      </w:tabs>
    </w:pPr>
    <w:rPr>
      <w:rFonts w:ascii="Times New Roman" w:hAnsi="Times New Roman"/>
      <w:sz w:val="24"/>
      <w:szCs w:val="24"/>
    </w:rPr>
  </w:style>
  <w:style w:type="character" w:styleId="1040" w:customStyle="1">
    <w:name w:val="正文（标记） Char2"/>
    <w:link w:val="1039"/>
    <w:uiPriority w:val="0"/>
    <w:qFormat/>
    <w:rPr>
      <w:sz w:val="24"/>
      <w:szCs w:val="24"/>
    </w:rPr>
  </w:style>
  <w:style w:type="character" w:styleId="1041" w:customStyle="1">
    <w:name w:val="Char Char2"/>
    <w:uiPriority w:val="0"/>
    <w:qFormat/>
    <w:rPr>
      <w:sz w:val="18"/>
      <w:szCs w:val="18"/>
    </w:rPr>
  </w:style>
  <w:style w:type="character" w:styleId="1042" w:customStyle="1">
    <w:name w:val="maywed421"/>
    <w:uiPriority w:val="0"/>
    <w:qFormat/>
    <w:rPr>
      <w:color w:val="366fb6"/>
      <w:u w:val="none"/>
    </w:rPr>
  </w:style>
  <w:style w:type="paragraph" w:styleId="104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rPr>
  </w:style>
  <w:style w:type="paragraph" w:styleId="104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rPr>
  </w:style>
  <w:style w:type="character" w:styleId="1045" w:customStyle="1">
    <w:name w:val="Comment Text Char"/>
    <w:uiPriority w:val="0"/>
    <w:qFormat/>
    <w:rPr>
      <w:rFonts w:cs="Times New Roman"/>
      <w:sz w:val="21"/>
      <w:szCs w:val="21"/>
      <w:lang w:bidi="ar-SA"/>
    </w:rPr>
  </w:style>
  <w:style w:type="character" w:styleId="1046" w:customStyle="1">
    <w:name w:val="Footer Char"/>
    <w:uiPriority w:val="0"/>
    <w:qFormat/>
    <w:rPr>
      <w:rFonts w:eastAsia="宋体"/>
      <w:sz w:val="18"/>
      <w:lang w:val="en-US" w:eastAsia="zh-CN"/>
    </w:rPr>
  </w:style>
  <w:style w:type="character" w:styleId="1047" w:customStyle="1">
    <w:name w:val="ca-41"/>
    <w:uiPriority w:val="0"/>
    <w:qFormat/>
    <w:rPr>
      <w:rFonts w:ascii="宋体" w:eastAsia="宋体"/>
      <w:b/>
      <w:bCs/>
      <w:color w:val="000000"/>
      <w:spacing w:val="-20"/>
      <w:sz w:val="21"/>
      <w:szCs w:val="21"/>
    </w:rPr>
  </w:style>
  <w:style w:type="character" w:styleId="1048" w:customStyle="1">
    <w:name w:val="ca-1"/>
    <w:uiPriority w:val="0"/>
    <w:qFormat/>
  </w:style>
  <w:style w:type="character" w:styleId="1049" w:customStyle="1">
    <w:name w:val="Plain Text Char"/>
    <w:uiPriority w:val="0"/>
    <w:qFormat/>
    <w:rPr>
      <w:rFonts w:ascii="宋体" w:eastAsia="宋体"/>
      <w:sz w:val="21"/>
      <w:lang w:val="en-US" w:eastAsia="zh-CN"/>
    </w:rPr>
  </w:style>
  <w:style w:type="character" w:styleId="1050" w:customStyle="1">
    <w:name w:val="Header Char"/>
    <w:uiPriority w:val="0"/>
    <w:qFormat/>
    <w:rPr>
      <w:rFonts w:eastAsia="宋体"/>
      <w:sz w:val="18"/>
      <w:lang w:val="en-US" w:eastAsia="zh-CN"/>
    </w:rPr>
  </w:style>
  <w:style w:type="character" w:styleId="1051" w:customStyle="1">
    <w:name w:val="marklong"/>
    <w:uiPriority w:val="0"/>
    <w:qFormat/>
  </w:style>
  <w:style w:type="character" w:styleId="1052" w:customStyle="1">
    <w:name w:val="普通文字1 Char"/>
    <w:uiPriority w:val="0"/>
    <w:qFormat/>
    <w:rPr>
      <w:rFonts w:ascii="宋体" w:eastAsia="宋体" w:cs="Courier New"/>
      <w:sz w:val="21"/>
      <w:szCs w:val="21"/>
      <w:lang w:val="en-US" w:eastAsia="zh-CN" w:bidi="ar-SA"/>
    </w:rPr>
  </w:style>
  <w:style w:type="character" w:styleId="1053" w:customStyle="1">
    <w:name w:val="ca-21"/>
    <w:uiPriority w:val="0"/>
    <w:qFormat/>
    <w:rPr>
      <w:rFonts w:ascii="宋体" w:eastAsia="宋体"/>
      <w:sz w:val="21"/>
    </w:rPr>
  </w:style>
  <w:style w:type="paragraph" w:styleId="1054" w:customStyle="1">
    <w:name w:val="正文（缩进）"/>
    <w:basedOn w:val="684"/>
    <w:uiPriority w:val="0"/>
    <w:qFormat/>
    <w:pPr>
      <w:ind w:firstLine="200"/>
      <w:spacing w:before="50" w:after="50" w:line="360" w:lineRule="auto"/>
    </w:pPr>
    <w:rPr>
      <w:sz w:val="24"/>
    </w:rPr>
  </w:style>
  <w:style w:type="character" w:styleId="1055" w:customStyle="1">
    <w:name w:val="Heading 3 Char"/>
    <w:uiPriority w:val="0"/>
    <w:qFormat/>
    <w:rPr>
      <w:rFonts w:cs="Times New Roman"/>
      <w:b/>
      <w:bCs/>
      <w:sz w:val="32"/>
      <w:szCs w:val="32"/>
      <w:lang w:bidi="ar-SA"/>
    </w:rPr>
  </w:style>
  <w:style w:type="character" w:styleId="1056" w:customStyle="1">
    <w:name w:val="z12 style23"/>
    <w:uiPriority w:val="0"/>
    <w:qFormat/>
  </w:style>
  <w:style w:type="paragraph" w:styleId="1057" w:customStyle="1">
    <w:name w:val="Indent Normal"/>
    <w:basedOn w:val="684"/>
    <w:uiPriority w:val="0"/>
    <w:qFormat/>
    <w:pPr>
      <w:ind w:firstLine="150"/>
    </w:pPr>
    <w:rPr>
      <w:sz w:val="24"/>
      <w:szCs w:val="20"/>
    </w:rPr>
  </w:style>
  <w:style w:type="character" w:styleId="1058" w:customStyle="1">
    <w:name w:val="Char Char21"/>
    <w:uiPriority w:val="0"/>
    <w:qFormat/>
    <w:rPr>
      <w:sz w:val="18"/>
      <w:szCs w:val="18"/>
    </w:rPr>
  </w:style>
  <w:style w:type="character" w:styleId="1059" w:customStyle="1">
    <w:name w:val="ca-31"/>
    <w:uiPriority w:val="0"/>
    <w:qFormat/>
    <w:rPr>
      <w:rFonts w:ascii="宋体" w:eastAsia="宋体"/>
      <w:color w:val="000000"/>
      <w:sz w:val="21"/>
      <w:szCs w:val="21"/>
    </w:rPr>
  </w:style>
  <w:style w:type="character" w:styleId="1060" w:customStyle="1">
    <w:name w:val="apple-converted-space"/>
    <w:uiPriority w:val="0"/>
    <w:qFormat/>
  </w:style>
  <w:style w:type="character" w:styleId="1061" w:customStyle="1">
    <w:name w:val="Char Char1"/>
    <w:uiPriority w:val="0"/>
    <w:qFormat/>
    <w:rPr>
      <w:rFonts w:ascii="宋体" w:eastAsia="宋体"/>
      <w:sz w:val="21"/>
      <w:lang w:val="en-US" w:eastAsia="zh-CN"/>
    </w:rPr>
  </w:style>
  <w:style w:type="character" w:styleId="1062" w:customStyle="1">
    <w:name w:val="font21"/>
    <w:uiPriority w:val="0"/>
    <w:qFormat/>
    <w:rPr>
      <w:rFonts w:ascii="Times New Roman" w:hAnsi="Times New Roman"/>
      <w:color w:val="000000"/>
      <w:sz w:val="20"/>
      <w:u w:val="none"/>
    </w:rPr>
  </w:style>
  <w:style w:type="character" w:styleId="1063" w:customStyle="1">
    <w:name w:val="ca-01"/>
    <w:uiPriority w:val="0"/>
    <w:qFormat/>
    <w:rPr>
      <w:rFonts w:ascii="宋体" w:eastAsia="宋体"/>
      <w:b/>
      <w:bCs/>
      <w:spacing w:val="-20"/>
      <w:sz w:val="24"/>
      <w:szCs w:val="24"/>
    </w:rPr>
  </w:style>
  <w:style w:type="character" w:styleId="1064" w:customStyle="1">
    <w:name w:val="Char Char23"/>
    <w:uiPriority w:val="0"/>
    <w:qFormat/>
    <w:rPr>
      <w:sz w:val="24"/>
      <w:szCs w:val="21"/>
      <w:lang w:bidi="ar-SA"/>
    </w:rPr>
  </w:style>
  <w:style w:type="character" w:styleId="1065" w:customStyle="1">
    <w:name w:val="Char Char"/>
    <w:uiPriority w:val="0"/>
    <w:qFormat/>
    <w:rPr>
      <w:rFonts w:eastAsia="宋体"/>
      <w:sz w:val="18"/>
      <w:lang w:val="en-US" w:eastAsia="zh-CN"/>
    </w:rPr>
  </w:style>
  <w:style w:type="character" w:styleId="1066" w:customStyle="1">
    <w:name w:val="Char Char3"/>
    <w:uiPriority w:val="0"/>
    <w:qFormat/>
    <w:rPr>
      <w:rFonts w:ascii="宋体" w:eastAsia="宋体"/>
      <w:sz w:val="18"/>
      <w:szCs w:val="18"/>
      <w:lang w:val="en-US" w:eastAsia="zh-CN" w:bidi="ar-SA"/>
    </w:rPr>
  </w:style>
  <w:style w:type="paragraph" w:styleId="106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rPr>
  </w:style>
  <w:style w:type="character" w:styleId="1068" w:customStyle="1">
    <w:name w:val="Heading 4 Char"/>
    <w:uiPriority w:val="0"/>
    <w:qFormat/>
    <w:rPr>
      <w:rFonts w:ascii="Cambria" w:hAnsi="Cambria" w:eastAsia="宋体" w:cs="Cambria"/>
      <w:b/>
      <w:bCs/>
      <w:sz w:val="28"/>
      <w:szCs w:val="28"/>
      <w:lang w:bidi="ar-SA"/>
    </w:rPr>
  </w:style>
  <w:style w:type="character" w:styleId="1069" w:customStyle="1">
    <w:name w:val="Header Char1"/>
    <w:uiPriority w:val="0"/>
    <w:qFormat/>
    <w:rPr>
      <w:rFonts w:cs="Times New Roman"/>
      <w:sz w:val="18"/>
      <w:szCs w:val="18"/>
      <w:lang w:bidi="ar-SA"/>
    </w:rPr>
  </w:style>
  <w:style w:type="character" w:styleId="1070" w:customStyle="1">
    <w:name w:val="Footer Char1"/>
    <w:uiPriority w:val="0"/>
    <w:qFormat/>
    <w:rPr>
      <w:rFonts w:cs="Times New Roman"/>
      <w:sz w:val="18"/>
      <w:szCs w:val="18"/>
      <w:lang w:bidi="ar-SA"/>
    </w:rPr>
  </w:style>
  <w:style w:type="character" w:styleId="1071" w:customStyle="1">
    <w:name w:val="wj1"/>
    <w:uiPriority w:val="0"/>
    <w:qFormat/>
    <w:rPr>
      <w:color w:val="000000"/>
      <w:sz w:val="18"/>
      <w:szCs w:val="18"/>
      <w:u w:val="none"/>
    </w:rPr>
  </w:style>
  <w:style w:type="character" w:styleId="1072" w:customStyle="1">
    <w:name w:val="ca-11"/>
    <w:uiPriority w:val="0"/>
    <w:qFormat/>
    <w:rPr>
      <w:rFonts w:ascii="宋体" w:eastAsia="宋体"/>
      <w:b/>
      <w:bCs/>
      <w:color w:val="000000"/>
      <w:spacing w:val="-20"/>
      <w:sz w:val="28"/>
      <w:szCs w:val="28"/>
    </w:rPr>
  </w:style>
  <w:style w:type="paragraph" w:styleId="1073" w:customStyle="1">
    <w:name w:val="表格样式居中"/>
    <w:uiPriority w:val="0"/>
    <w:qFormat/>
    <w:pPr>
      <w:jc w:val="center"/>
    </w:pPr>
    <w:rPr>
      <w:rFonts w:hint="default" w:ascii="Times New Roman" w:hAnsi="Times New Roman" w:eastAsia="仿宋_GB2312" w:cs="Times New Roman"/>
      <w:bCs/>
      <w:sz w:val="21"/>
      <w:szCs w:val="44"/>
    </w:rPr>
  </w:style>
  <w:style w:type="character" w:styleId="1074" w:customStyle="1">
    <w:name w:val="Plain Text Char1"/>
    <w:uiPriority w:val="0"/>
    <w:qFormat/>
    <w:rPr>
      <w:rFonts w:ascii="宋体" w:eastAsia="宋体"/>
      <w:sz w:val="21"/>
      <w:szCs w:val="21"/>
      <w:lang w:val="en-US" w:eastAsia="zh-CN" w:bidi="ar-SA"/>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Heading 2 Char"/>
    <w:uiPriority w:val="0"/>
    <w:qFormat/>
    <w:rPr>
      <w:rFonts w:ascii="Arial" w:hAnsi="Arial" w:eastAsia="黑体"/>
      <w:b/>
      <w:bCs/>
      <w:sz w:val="32"/>
      <w:szCs w:val="32"/>
      <w:lang w:val="en-US" w:eastAsia="zh-CN" w:bidi="ar-SA"/>
    </w:rPr>
  </w:style>
  <w:style w:type="paragraph" w:styleId="107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rPr>
  </w:style>
  <w:style w:type="character" w:styleId="1078" w:customStyle="1">
    <w:name w:val="Char Char31"/>
    <w:uiPriority w:val="0"/>
    <w:qFormat/>
    <w:rPr>
      <w:rFonts w:ascii="Arial" w:hAnsi="Arial" w:eastAsia="黑体" w:cs="Times New Roman"/>
      <w:b/>
      <w:bCs/>
      <w:sz w:val="32"/>
      <w:szCs w:val="32"/>
      <w:lang w:val="en-US" w:eastAsia="zh-CN" w:bidi="ar-SA"/>
    </w:rPr>
  </w:style>
  <w:style w:type="paragraph" w:styleId="1079" w:customStyle="1">
    <w:name w:val="正文（黑体）"/>
    <w:basedOn w:val="684"/>
    <w:next w:val="684"/>
    <w:uiPriority w:val="0"/>
    <w:qFormat/>
    <w:pPr>
      <w:ind w:firstLine="200"/>
      <w:spacing w:before="50" w:after="50" w:line="360" w:lineRule="auto"/>
    </w:pPr>
    <w:rPr>
      <w:rFonts w:ascii="黑体" w:eastAsia="黑体"/>
      <w:color w:val="000080"/>
      <w:sz w:val="24"/>
    </w:rPr>
  </w:style>
  <w:style w:type="character" w:styleId="1080" w:customStyle="1">
    <w:name w:val="ca-51"/>
    <w:uiPriority w:val="0"/>
    <w:qFormat/>
    <w:rPr>
      <w:rFonts w:ascii="楷体_GB2312" w:eastAsia="楷体_GB2312"/>
      <w:b/>
      <w:bCs/>
      <w:spacing w:val="-20"/>
      <w:sz w:val="24"/>
      <w:szCs w:val="24"/>
    </w:rPr>
  </w:style>
  <w:style w:type="paragraph" w:styleId="1081" w:customStyle="1">
    <w:name w:val="加点正文缩进"/>
    <w:basedOn w:val="684"/>
    <w:uiPriority w:val="0"/>
    <w:qFormat/>
    <w:pPr>
      <w:ind w:left="962" w:hanging="480"/>
      <w:spacing w:line="300" w:lineRule="auto"/>
      <w:tabs>
        <w:tab w:val="left" w:pos="840" w:leader="none"/>
      </w:tabs>
    </w:pPr>
    <w:rPr>
      <w:sz w:val="24"/>
    </w:rPr>
  </w:style>
  <w:style w:type="paragraph" w:styleId="1082" w:customStyle="1">
    <w:name w:val="默认段落字体 Para Char Char Char Char Char Char Char Char Char Char Char Char Char Char"/>
    <w:basedOn w:val="987"/>
    <w:uiPriority w:val="0"/>
    <w:qFormat/>
    <w:rPr>
      <w:rFonts w:ascii="Tahoma" w:hAnsi="Tahoma"/>
      <w:sz w:val="24"/>
    </w:rPr>
  </w:style>
  <w:style w:type="paragraph" w:styleId="1083" w:customStyle="1">
    <w:name w:val="列表段落1"/>
    <w:basedOn w:val="684"/>
    <w:uiPriority w:val="0"/>
    <w:qFormat/>
    <w:pPr>
      <w:ind w:firstLine="200"/>
    </w:pPr>
  </w:style>
  <w:style w:type="paragraph" w:styleId="1084" w:customStyle="1">
    <w:name w:val="序号"/>
    <w:next w:val="684"/>
    <w:uiPriority w:val="0"/>
    <w:qFormat/>
    <w:pPr>
      <w:jc w:val="center"/>
    </w:pPr>
    <w:rPr>
      <w:rFonts w:hint="default" w:ascii="Times New Roman" w:hAnsi="Times New Roman" w:eastAsia="仿宋_GB2312" w:cs="Times New Roman"/>
      <w:bCs/>
      <w:sz w:val="21"/>
      <w:szCs w:val="44"/>
    </w:rPr>
  </w:style>
  <w:style w:type="paragraph" w:styleId="1085" w:customStyle="1">
    <w:name w:val="Char"/>
    <w:basedOn w:val="684"/>
    <w:uiPriority w:val="0"/>
    <w:qFormat/>
    <w:pPr>
      <w:tabs>
        <w:tab w:val="left" w:pos="360" w:leader="none"/>
      </w:tabs>
    </w:pPr>
    <w:rPr>
      <w:rFonts w:ascii="仿宋_GB2312" w:eastAsia="仿宋_GB2312"/>
      <w:b/>
      <w:sz w:val="24"/>
    </w:rPr>
  </w:style>
  <w:style w:type="paragraph" w:styleId="1086" w:customStyle="1">
    <w:name w:val="xl3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7" w:customStyle="1">
    <w:name w:val="xl36"/>
    <w:basedOn w:val="6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8" w:customStyle="1">
    <w:name w:val="Char Char Char"/>
    <w:basedOn w:val="684"/>
    <w:uiPriority w:val="0"/>
    <w:qFormat/>
    <w:rPr>
      <w:rFonts w:ascii="Tahoma" w:hAnsi="Tahoma"/>
      <w:sz w:val="24"/>
      <w:szCs w:val="20"/>
    </w:rPr>
  </w:style>
  <w:style w:type="paragraph" w:styleId="1089" w:customStyle="1">
    <w:name w:val="Char12"/>
    <w:basedOn w:val="684"/>
    <w:uiPriority w:val="0"/>
    <w:qFormat/>
    <w:pPr>
      <w:ind w:left="360" w:right="202" w:firstLine="360"/>
      <w:spacing w:line="480" w:lineRule="auto"/>
      <w:tabs>
        <w:tab w:val="left" w:pos="360" w:leader="none"/>
      </w:tabs>
    </w:pPr>
    <w:rPr>
      <w:sz w:val="24"/>
    </w:rPr>
  </w:style>
  <w:style w:type="paragraph" w:styleId="1090" w:customStyle="1">
    <w:name w:val="Char Char Char Char Char Char Char Char Char Char"/>
    <w:basedOn w:val="684"/>
    <w:uiPriority w:val="0"/>
    <w:qFormat/>
    <w:rPr>
      <w:rFonts w:ascii="Tahoma" w:hAnsi="Tahoma"/>
      <w:sz w:val="24"/>
      <w:szCs w:val="20"/>
    </w:rPr>
  </w:style>
  <w:style w:type="paragraph" w:styleId="1091" w:customStyle="1">
    <w:name w:val="正文段"/>
    <w:basedOn w:val="684"/>
    <w:uiPriority w:val="0"/>
    <w:qFormat/>
    <w:pPr>
      <w:ind w:firstLine="425"/>
      <w:spacing w:after="240" w:line="240" w:lineRule="atLeast"/>
      <w:widowControl/>
    </w:pPr>
    <w:rPr>
      <w:sz w:val="24"/>
      <w:szCs w:val="20"/>
    </w:rPr>
  </w:style>
  <w:style w:type="paragraph" w:styleId="1092" w:customStyle="1">
    <w:name w:val="段"/>
    <w:uiPriority w:val="0"/>
    <w:qFormat/>
    <w:pPr>
      <w:ind w:firstLine="200"/>
      <w:jc w:val="both"/>
    </w:pPr>
    <w:rPr>
      <w:rFonts w:hint="default" w:ascii="宋体" w:hAnsi="Times New Roman" w:eastAsia="宋体" w:cs="Times New Roman"/>
      <w:sz w:val="21"/>
    </w:rPr>
  </w:style>
  <w:style w:type="paragraph" w:styleId="1093" w:customStyle="1">
    <w:name w:val="Char Char Char Char Char Char Char Char Char Char1"/>
    <w:basedOn w:val="684"/>
    <w:uiPriority w:val="0"/>
    <w:qFormat/>
    <w:rPr>
      <w:rFonts w:ascii="Tahoma" w:hAnsi="Tahoma" w:cs="Tahoma"/>
      <w:sz w:val="24"/>
    </w:rPr>
  </w:style>
  <w:style w:type="paragraph" w:styleId="1094" w:customStyle="1">
    <w:name w:val="xl34"/>
    <w:basedOn w:val="684"/>
    <w:uiPriority w:val="0"/>
    <w:qFormat/>
    <w:pPr>
      <w:jc w:val="center"/>
      <w:spacing w:before="100" w:beforeAutospacing="1" w:after="100" w:afterAutospacing="1"/>
      <w:widowControl/>
    </w:pPr>
    <w:rPr>
      <w:rFonts w:ascii="Arial Unicode MS" w:hAnsi="Arial Unicode MS" w:eastAsia="Arial Unicode MS"/>
      <w:sz w:val="24"/>
    </w:rPr>
  </w:style>
  <w:style w:type="paragraph" w:styleId="1095" w:customStyle="1">
    <w:name w:val="前言、引言标题"/>
    <w:next w:val="684"/>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096" w:customStyle="1">
    <w:name w:val="Char Char Char Char Char 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1097" w:customStyle="1">
    <w:name w:val="pa-0"/>
    <w:basedOn w:val="684"/>
    <w:uiPriority w:val="0"/>
    <w:qFormat/>
    <w:pPr>
      <w:ind w:firstLine="480"/>
      <w:spacing w:line="360" w:lineRule="atLeast"/>
      <w:widowControl/>
    </w:pPr>
    <w:rPr>
      <w:rFonts w:ascii="宋体" w:cs="宋体"/>
      <w:sz w:val="24"/>
    </w:rPr>
  </w:style>
  <w:style w:type="paragraph" w:styleId="1098" w:customStyle="1">
    <w:name w:val="Char111"/>
    <w:basedOn w:val="684"/>
    <w:uiPriority w:val="0"/>
    <w:qFormat/>
    <w:pPr>
      <w:jc w:val="left"/>
      <w:spacing w:after="160" w:line="240" w:lineRule="exact"/>
      <w:widowControl/>
    </w:pPr>
    <w:rPr>
      <w:rFonts w:ascii="Verdana" w:hAnsi="Verdana"/>
      <w:sz w:val="20"/>
      <w:szCs w:val="20"/>
      <w:lang w:eastAsia="en-US"/>
    </w:rPr>
  </w:style>
  <w:style w:type="paragraph" w:styleId="1099" w:customStyle="1">
    <w:name w:val="三级条标题"/>
    <w:basedOn w:val="1100"/>
    <w:next w:val="1092"/>
    <w:uiPriority w:val="0"/>
    <w:qFormat/>
    <w:pPr>
      <w:ind w:left="1050"/>
      <w:outlineLvl w:val="4"/>
    </w:pPr>
  </w:style>
  <w:style w:type="paragraph" w:styleId="1100" w:customStyle="1">
    <w:name w:val="二级条标题"/>
    <w:basedOn w:val="1101"/>
    <w:next w:val="1092"/>
    <w:uiPriority w:val="0"/>
    <w:qFormat/>
    <w:pPr>
      <w:ind w:left="360"/>
      <w:outlineLvl w:val="3"/>
    </w:pPr>
  </w:style>
  <w:style w:type="paragraph" w:styleId="1101" w:customStyle="1">
    <w:name w:val="一级条标题"/>
    <w:next w:val="1092"/>
    <w:uiPriority w:val="0"/>
    <w:qFormat/>
    <w:pPr>
      <w:outlineLvl w:val="2"/>
    </w:pPr>
    <w:rPr>
      <w:rFonts w:hint="default" w:ascii="Times New Roman" w:hAnsi="Times New Roman" w:eastAsia="黑体" w:cs="Times New Roman"/>
      <w:sz w:val="21"/>
    </w:rPr>
  </w:style>
  <w:style w:type="paragraph" w:styleId="1102" w:customStyle="1">
    <w:name w:val="FA正文+标号"/>
    <w:basedOn w:val="68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03" w:customStyle="1">
    <w:name w:val="表文1"/>
    <w:basedOn w:val="684"/>
    <w:uiPriority w:val="0"/>
    <w:qFormat/>
    <w:pPr>
      <w:ind w:firstLine="196"/>
      <w:spacing w:line="360" w:lineRule="auto"/>
      <w:widowControl/>
    </w:pPr>
    <w:rPr>
      <w:rFonts w:ascii="宋体"/>
      <w:sz w:val="24"/>
    </w:rPr>
  </w:style>
  <w:style w:type="paragraph" w:styleId="1104" w:customStyle="1">
    <w:name w:val="表内容"/>
    <w:basedOn w:val="1105"/>
    <w:uiPriority w:val="0"/>
    <w:qFormat/>
    <w:pPr>
      <w:ind w:left="0" w:firstLine="0"/>
      <w:spacing w:line="320" w:lineRule="exact"/>
    </w:pPr>
    <w:rPr>
      <w:sz w:val="20"/>
    </w:rPr>
  </w:style>
  <w:style w:type="paragraph" w:styleId="1105" w:customStyle="1">
    <w:name w:val="正文11"/>
    <w:basedOn w:val="684"/>
    <w:uiPriority w:val="0"/>
    <w:qFormat/>
    <w:pPr>
      <w:ind w:left="357" w:firstLine="420"/>
      <w:jc w:val="left"/>
      <w:spacing w:line="360" w:lineRule="auto"/>
      <w:widowControl/>
    </w:pPr>
    <w:rPr>
      <w:rFonts w:cs="Arial"/>
      <w:szCs w:val="20"/>
    </w:rPr>
  </w:style>
  <w:style w:type="paragraph" w:styleId="1106" w:customStyle="1">
    <w:name w:val="Char Char1 Char Char Char Char Char Char"/>
    <w:basedOn w:val="684"/>
    <w:uiPriority w:val="0"/>
    <w:qFormat/>
    <w:pPr>
      <w:jc w:val="center"/>
      <w:widowControl/>
    </w:pPr>
    <w:rPr>
      <w:szCs w:val="20"/>
    </w:rPr>
  </w:style>
  <w:style w:type="paragraph" w:styleId="1107" w:customStyle="1">
    <w:name w:val="xl2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普通正文"/>
    <w:basedOn w:val="684"/>
    <w:uiPriority w:val="0"/>
    <w:qFormat/>
    <w:pPr>
      <w:ind w:firstLine="425"/>
      <w:jc w:val="left"/>
    </w:pPr>
    <w:rPr>
      <w:rFonts w:ascii="宋体"/>
      <w:sz w:val="20"/>
      <w:szCs w:val="20"/>
    </w:rPr>
  </w:style>
  <w:style w:type="paragraph" w:styleId="1109"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110" w:customStyle="1">
    <w:name w:val="附图标题"/>
    <w:basedOn w:val="983"/>
    <w:next w:val="982"/>
    <w:uiPriority w:val="0"/>
    <w:qFormat/>
    <w:pPr>
      <w:ind w:left="780" w:hanging="480"/>
      <w:jc w:val="center"/>
      <w:spacing w:after="100"/>
      <w:tabs>
        <w:tab w:val="left" w:pos="780" w:leader="none"/>
      </w:tabs>
    </w:pPr>
    <w:rPr>
      <w:b/>
      <w:sz w:val="21"/>
    </w:rPr>
  </w:style>
  <w:style w:type="paragraph" w:styleId="1111" w:customStyle="1">
    <w:name w:val="图号"/>
    <w:basedOn w:val="68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12" w:customStyle="1">
    <w:name w:val="xl40"/>
    <w:basedOn w:val="68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13" w:customStyle="1">
    <w:name w:val="缩进正文"/>
    <w:basedOn w:val="684"/>
    <w:uiPriority w:val="0"/>
    <w:qFormat/>
    <w:pPr>
      <w:ind w:left="1418" w:firstLine="425"/>
      <w:jc w:val="left"/>
      <w:spacing w:after="200" w:line="400" w:lineRule="exact"/>
      <w:widowControl/>
    </w:pPr>
    <w:rPr>
      <w:rFonts w:ascii="宋体"/>
      <w:sz w:val="24"/>
      <w:szCs w:val="20"/>
    </w:rPr>
  </w:style>
  <w:style w:type="paragraph" w:styleId="1114"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5" w:customStyle="1">
    <w:name w:val="xl2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6" w:customStyle="1">
    <w:name w:val="Char1"/>
    <w:basedOn w:val="684"/>
    <w:uiPriority w:val="0"/>
    <w:qFormat/>
    <w:pPr>
      <w:ind w:left="360" w:right="202" w:firstLine="360"/>
      <w:spacing w:line="480" w:lineRule="auto"/>
      <w:tabs>
        <w:tab w:val="left" w:pos="360" w:leader="none"/>
      </w:tabs>
    </w:pPr>
    <w:rPr>
      <w:sz w:val="24"/>
    </w:rPr>
  </w:style>
  <w:style w:type="paragraph" w:styleId="1117" w:customStyle="1">
    <w:name w:val="首页标题"/>
    <w:uiPriority w:val="0"/>
    <w:qFormat/>
    <w:pPr>
      <w:jc w:val="center"/>
    </w:pPr>
    <w:rPr>
      <w:rFonts w:hint="default" w:ascii="宋体" w:hAnsi="Times New Roman" w:eastAsia="宋体" w:cs="宋体"/>
      <w:sz w:val="72"/>
      <w:szCs w:val="72"/>
    </w:rPr>
  </w:style>
  <w:style w:type="paragraph" w:styleId="1118" w:customStyle="1">
    <w:name w:val="pa-10"/>
    <w:basedOn w:val="684"/>
    <w:uiPriority w:val="0"/>
    <w:qFormat/>
    <w:pPr>
      <w:spacing w:line="240" w:lineRule="atLeast"/>
      <w:widowControl/>
    </w:pPr>
    <w:rPr>
      <w:rFonts w:ascii="宋体" w:cs="宋体"/>
      <w:sz w:val="24"/>
    </w:rPr>
  </w:style>
  <w:style w:type="paragraph" w:styleId="1119" w:customStyle="1">
    <w:name w:val="特点"/>
    <w:basedOn w:val="684"/>
    <w:next w:val="684"/>
    <w:uiPriority w:val="0"/>
    <w:qFormat/>
    <w:pPr>
      <w:jc w:val="center"/>
      <w:spacing w:line="360" w:lineRule="auto"/>
    </w:pPr>
    <w:rPr>
      <w:rFonts w:ascii="Arial" w:hAnsi="Arial"/>
      <w:sz w:val="24"/>
      <w:szCs w:val="20"/>
    </w:rPr>
  </w:style>
  <w:style w:type="paragraph" w:styleId="1120" w:customStyle="1">
    <w:name w:val="pa-4"/>
    <w:basedOn w:val="684"/>
    <w:uiPriority w:val="0"/>
    <w:qFormat/>
    <w:pPr>
      <w:jc w:val="center"/>
      <w:spacing w:line="280" w:lineRule="atLeast"/>
      <w:widowControl/>
    </w:pPr>
    <w:rPr>
      <w:rFonts w:ascii="宋体" w:cs="宋体"/>
      <w:sz w:val="24"/>
    </w:rPr>
  </w:style>
  <w:style w:type="paragraph" w:styleId="1121" w:customStyle="1">
    <w:name w:val="编号"/>
    <w:basedOn w:val="684"/>
    <w:next w:val="1067"/>
    <w:uiPriority w:val="0"/>
    <w:qFormat/>
    <w:pPr>
      <w:ind w:left="420" w:right="-136" w:hanging="420"/>
      <w:widowControl/>
      <w:tabs>
        <w:tab w:val="left" w:pos="420" w:leader="none"/>
      </w:tabs>
    </w:pPr>
    <w:rPr>
      <w:rFonts w:ascii="仿宋_GB2312" w:eastAsia="仿宋_GB2312"/>
      <w:b/>
      <w:bCs/>
      <w:sz w:val="24"/>
      <w:szCs w:val="21"/>
    </w:rPr>
  </w:style>
  <w:style w:type="paragraph" w:styleId="112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rPr>
  </w:style>
  <w:style w:type="paragraph" w:styleId="1123" w:customStyle="1">
    <w:name w:val="xl33"/>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4" w:customStyle="1">
    <w:name w:val="编号1"/>
    <w:next w:val="106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rPr>
  </w:style>
  <w:style w:type="paragraph" w:styleId="1125" w:customStyle="1">
    <w:name w:val="xl3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CM17"/>
    <w:basedOn w:val="684"/>
    <w:next w:val="684"/>
    <w:uiPriority w:val="0"/>
    <w:qFormat/>
    <w:pPr>
      <w:jc w:val="left"/>
      <w:spacing w:after="273" w:line="360" w:lineRule="auto"/>
    </w:pPr>
    <w:rPr>
      <w:rFonts w:ascii="宋体"/>
      <w:sz w:val="24"/>
    </w:rPr>
  </w:style>
  <w:style w:type="paragraph" w:styleId="1127" w:customStyle="1">
    <w:name w:val="xl38"/>
    <w:basedOn w:val="6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参考资料清单+倾斜+蓝色"/>
    <w:basedOn w:val="684"/>
    <w:uiPriority w:val="0"/>
    <w:qFormat/>
    <w:pPr>
      <w:spacing w:line="360" w:lineRule="auto"/>
    </w:pPr>
    <w:rPr>
      <w:rFonts w:ascii="Arial" w:hAnsi="Arial"/>
      <w:i/>
      <w:iCs/>
      <w:color w:val="0000ff"/>
      <w:szCs w:val="21"/>
    </w:rPr>
  </w:style>
  <w:style w:type="paragraph" w:styleId="1129" w:customStyle="1">
    <w:name w:val="英文音标"/>
    <w:uiPriority w:val="0"/>
    <w:qFormat/>
    <w:rPr>
      <w:rFonts w:hint="default" w:ascii="Kingsoft Phonetic Plain" w:hAnsi="Kingsoft Phonetic Plain" w:eastAsia="Kingsoft Phonetic Plain" w:cs="Times New Roman"/>
      <w:sz w:val="24"/>
      <w:szCs w:val="24"/>
    </w:rPr>
  </w:style>
  <w:style w:type="paragraph" w:styleId="1130" w:customStyle="1">
    <w:name w:val="pa-8"/>
    <w:basedOn w:val="684"/>
    <w:uiPriority w:val="0"/>
    <w:qFormat/>
    <w:pPr>
      <w:ind w:firstLine="480"/>
      <w:spacing w:line="280" w:lineRule="atLeast"/>
      <w:widowControl/>
    </w:pPr>
    <w:rPr>
      <w:rFonts w:ascii="宋体" w:cs="宋体"/>
      <w:sz w:val="24"/>
    </w:rPr>
  </w:style>
  <w:style w:type="paragraph" w:styleId="1131" w:customStyle="1">
    <w:name w:val="标书2"/>
    <w:next w:val="1067"/>
    <w:uiPriority w:val="0"/>
    <w:qFormat/>
    <w:rPr>
      <w:rFonts w:hint="default" w:ascii="Times New Roman" w:hAnsi="Times New Roman" w:eastAsia="黑体" w:cs="宋体"/>
      <w:b/>
      <w:sz w:val="44"/>
    </w:rPr>
  </w:style>
  <w:style w:type="paragraph" w:styleId="1132" w:customStyle="1">
    <w:name w:val="表格文字"/>
    <w:basedOn w:val="684"/>
    <w:uiPriority w:val="0"/>
    <w:qFormat/>
    <w:pPr>
      <w:jc w:val="left"/>
    </w:pPr>
    <w:rPr>
      <w:sz w:val="18"/>
    </w:rPr>
  </w:style>
  <w:style w:type="paragraph" w:styleId="1133" w:customStyle="1">
    <w:name w:val="首页空格"/>
    <w:uiPriority w:val="0"/>
    <w:qFormat/>
    <w:pPr>
      <w:jc w:val="center"/>
    </w:pPr>
    <w:rPr>
      <w:rFonts w:hint="default" w:ascii="Times New Roman" w:hAnsi="Times New Roman" w:eastAsia="宋体" w:cs="宋体"/>
      <w:sz w:val="72"/>
    </w:rPr>
  </w:style>
  <w:style w:type="paragraph" w:styleId="1134" w:customStyle="1">
    <w:name w:val="保密事宜格式"/>
    <w:basedOn w:val="98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5" w:customStyle="1">
    <w:name w:val="SFClearBullets"/>
    <w:uiPriority w:val="0"/>
    <w:qFormat/>
    <w:pPr>
      <w:ind w:left="1440" w:hanging="360"/>
      <w:tabs>
        <w:tab w:val="left" w:pos="1440" w:leader="none"/>
      </w:tabs>
    </w:pPr>
    <w:rPr>
      <w:rFonts w:hint="default" w:ascii="Helvetica" w:hAnsi="Helvetica" w:eastAsia="宋体" w:cs="Times New Roman"/>
      <w:szCs w:val="24"/>
      <w:lang w:eastAsia="en-US"/>
    </w:rPr>
  </w:style>
  <w:style w:type="paragraph" w:styleId="1136" w:customStyle="1">
    <w:name w:val="È±Ê¡ÎÄ±¾"/>
    <w:basedOn w:val="684"/>
    <w:uiPriority w:val="0"/>
    <w:qFormat/>
    <w:pPr>
      <w:jc w:val="left"/>
      <w:spacing w:line="360" w:lineRule="auto"/>
      <w:widowControl/>
    </w:pPr>
    <w:rPr>
      <w:sz w:val="24"/>
      <w:szCs w:val="20"/>
    </w:rPr>
  </w:style>
  <w:style w:type="paragraph" w:styleId="1137" w:customStyle="1">
    <w:name w:val="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1138" w:customStyle="1">
    <w:name w:val="xl2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9" w:customStyle="1">
    <w:name w:val="附图居中"/>
    <w:basedOn w:val="684"/>
    <w:next w:val="1110"/>
    <w:uiPriority w:val="0"/>
    <w:qFormat/>
    <w:pPr>
      <w:ind w:left="1271" w:hanging="420"/>
      <w:jc w:val="center"/>
      <w:keepNext/>
      <w:spacing w:line="360" w:lineRule="auto"/>
      <w:tabs>
        <w:tab w:val="left" w:pos="0" w:leader="none"/>
      </w:tabs>
    </w:pPr>
    <w:rPr>
      <w:caps/>
      <w:sz w:val="24"/>
    </w:rPr>
  </w:style>
  <w:style w:type="paragraph" w:styleId="1140" w:customStyle="1">
    <w:name w:val="pa-6"/>
    <w:basedOn w:val="684"/>
    <w:uiPriority w:val="0"/>
    <w:qFormat/>
    <w:pPr>
      <w:spacing w:line="360" w:lineRule="atLeast"/>
      <w:widowControl/>
    </w:pPr>
    <w:rPr>
      <w:rFonts w:ascii="宋体"/>
      <w:sz w:val="24"/>
      <w:szCs w:val="20"/>
    </w:rPr>
  </w:style>
  <w:style w:type="paragraph" w:styleId="1141" w:customStyle="1">
    <w:name w:val="规范正文"/>
    <w:basedOn w:val="684"/>
    <w:uiPriority w:val="0"/>
    <w:qFormat/>
    <w:pPr>
      <w:ind w:left="480"/>
      <w:spacing w:line="360" w:lineRule="auto"/>
    </w:pPr>
    <w:rPr>
      <w:sz w:val="24"/>
      <w:szCs w:val="20"/>
    </w:rPr>
  </w:style>
  <w:style w:type="paragraph" w:styleId="1142" w:customStyle="1">
    <w:name w:val="font7"/>
    <w:basedOn w:val="684"/>
    <w:uiPriority w:val="0"/>
    <w:qFormat/>
    <w:pPr>
      <w:jc w:val="left"/>
      <w:spacing w:before="100" w:beforeAutospacing="1" w:after="100" w:afterAutospacing="1"/>
      <w:widowControl/>
    </w:pPr>
    <w:rPr>
      <w:rFonts w:ascii="宋体"/>
      <w:sz w:val="20"/>
      <w:szCs w:val="20"/>
    </w:rPr>
  </w:style>
  <w:style w:type="paragraph" w:styleId="1143" w:customStyle="1">
    <w:name w:val="缺省文本"/>
    <w:basedOn w:val="684"/>
    <w:uiPriority w:val="0"/>
    <w:qFormat/>
    <w:pPr>
      <w:jc w:val="left"/>
    </w:pPr>
    <w:rPr>
      <w:sz w:val="24"/>
      <w:szCs w:val="20"/>
    </w:rPr>
  </w:style>
  <w:style w:type="paragraph" w:styleId="1144" w:customStyle="1">
    <w:name w:val="序号-----------"/>
    <w:basedOn w:val="684"/>
    <w:uiPriority w:val="0"/>
    <w:qFormat/>
    <w:pPr>
      <w:jc w:val="left"/>
      <w:widowControl/>
    </w:pPr>
    <w:rPr>
      <w:rFonts w:ascii="宋体"/>
      <w:bCs/>
      <w:szCs w:val="21"/>
    </w:rPr>
  </w:style>
  <w:style w:type="paragraph" w:styleId="1145" w:customStyle="1">
    <w:name w:val="font8"/>
    <w:basedOn w:val="684"/>
    <w:uiPriority w:val="0"/>
    <w:qFormat/>
    <w:pPr>
      <w:jc w:val="left"/>
      <w:spacing w:before="100" w:beforeAutospacing="1" w:after="100" w:afterAutospacing="1"/>
      <w:widowControl/>
    </w:pPr>
    <w:rPr>
      <w:rFonts w:ascii="Arial" w:hAnsi="Arial" w:cs="Arial"/>
      <w:color w:val="000000"/>
      <w:sz w:val="18"/>
      <w:szCs w:val="18"/>
    </w:rPr>
  </w:style>
  <w:style w:type="paragraph" w:styleId="1146" w:customStyle="1">
    <w:name w:val="表格标题"/>
    <w:basedOn w:val="684"/>
    <w:uiPriority w:val="0"/>
    <w:qFormat/>
    <w:pPr>
      <w:jc w:val="center"/>
    </w:pPr>
    <w:rPr>
      <w:b/>
    </w:rPr>
  </w:style>
  <w:style w:type="paragraph" w:styleId="1147" w:customStyle="1">
    <w:name w:val="章标题"/>
    <w:next w:val="109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148" w:customStyle="1">
    <w:name w:val="首页单位日期"/>
    <w:basedOn w:val="684"/>
    <w:uiPriority w:val="0"/>
    <w:qFormat/>
    <w:pPr>
      <w:jc w:val="center"/>
      <w:widowControl/>
    </w:pPr>
    <w:rPr>
      <w:rFonts w:ascii="宋体" w:cs="宋体"/>
      <w:bCs/>
      <w:sz w:val="28"/>
      <w:szCs w:val="20"/>
    </w:rPr>
  </w:style>
  <w:style w:type="paragraph" w:styleId="1149" w:customStyle="1">
    <w:name w:val="样式 正文缩进 + (中文) 仿宋_GB2312 小四 Char"/>
    <w:basedOn w:val="982"/>
    <w:uiPriority w:val="0"/>
    <w:qFormat/>
    <w:pPr>
      <w:ind w:firstLine="200"/>
      <w:spacing w:line="360" w:lineRule="auto"/>
    </w:pPr>
    <w:rPr>
      <w:szCs w:val="24"/>
    </w:rPr>
  </w:style>
  <w:style w:type="paragraph" w:styleId="1150" w:customStyle="1">
    <w:name w:val="项目"/>
    <w:basedOn w:val="684"/>
    <w:uiPriority w:val="0"/>
    <w:qFormat/>
    <w:pPr>
      <w:ind w:left="840" w:hanging="420"/>
      <w:spacing w:before="60" w:after="60" w:line="360" w:lineRule="auto"/>
      <w:tabs>
        <w:tab w:val="left" w:pos="840" w:leader="none"/>
      </w:tabs>
    </w:pPr>
    <w:rPr>
      <w:rFonts w:ascii="宋体"/>
      <w:szCs w:val="20"/>
    </w:rPr>
  </w:style>
  <w:style w:type="paragraph" w:styleId="1151" w:customStyle="1">
    <w:name w:val="默认段落字体 Para Char"/>
    <w:basedOn w:val="684"/>
    <w:uiPriority w:val="0"/>
    <w:qFormat/>
    <w:rPr>
      <w:rFonts w:ascii="宋体"/>
      <w:b/>
      <w:sz w:val="28"/>
      <w:szCs w:val="28"/>
    </w:rPr>
  </w:style>
  <w:style w:type="paragraph" w:styleId="1152" w:customStyle="1">
    <w:name w:val="篇名"/>
    <w:next w:val="795"/>
    <w:uiPriority w:val="0"/>
    <w:qFormat/>
    <w:pPr>
      <w:jc w:val="center"/>
      <w:pageBreakBefore/>
      <w:spacing w:before="480" w:after="480"/>
    </w:pPr>
    <w:rPr>
      <w:rFonts w:hint="default" w:ascii="Times New Roman" w:hAnsi="Times New Roman" w:eastAsia="黑体" w:cs="Times New Roman"/>
      <w:b/>
      <w:sz w:val="44"/>
      <w:szCs w:val="24"/>
    </w:rPr>
  </w:style>
  <w:style w:type="paragraph" w:styleId="1153" w:customStyle="1">
    <w:name w:val="Char13"/>
    <w:basedOn w:val="684"/>
    <w:uiPriority w:val="0"/>
    <w:qFormat/>
  </w:style>
  <w:style w:type="paragraph" w:styleId="1154" w:customStyle="1">
    <w:name w:val="表头"/>
    <w:basedOn w:val="1105"/>
    <w:uiPriority w:val="0"/>
    <w:qFormat/>
    <w:pPr>
      <w:ind w:left="0" w:firstLine="0"/>
      <w:spacing w:line="240" w:lineRule="auto"/>
    </w:pPr>
    <w:rPr>
      <w:sz w:val="20"/>
    </w:rPr>
  </w:style>
  <w:style w:type="paragraph" w:styleId="1155" w:customStyle="1">
    <w:name w:val="表格序号"/>
    <w:uiPriority w:val="0"/>
    <w:qFormat/>
    <w:rPr>
      <w:rFonts w:hint="default" w:ascii="Times New Roman" w:hAnsi="Times New Roman" w:eastAsia="仿宋_GB2312" w:cs="宋体"/>
      <w:sz w:val="21"/>
    </w:rPr>
  </w:style>
  <w:style w:type="paragraph" w:styleId="1156" w:customStyle="1">
    <w:name w:val="Char Char Char Char1"/>
    <w:basedOn w:val="684"/>
    <w:uiPriority w:val="0"/>
    <w:qFormat/>
    <w:pPr>
      <w:ind w:firstLine="200"/>
      <w:spacing w:line="360" w:lineRule="auto"/>
    </w:pPr>
    <w:rPr>
      <w:sz w:val="24"/>
      <w:szCs w:val="20"/>
    </w:rPr>
  </w:style>
  <w:style w:type="paragraph" w:styleId="1157" w:customStyle="1">
    <w:name w:val="标书3"/>
    <w:next w:val="1067"/>
    <w:uiPriority w:val="0"/>
    <w:qFormat/>
    <w:pPr>
      <w:jc w:val="center"/>
      <w:widowControl w:val="off"/>
    </w:pPr>
    <w:rPr>
      <w:rFonts w:hint="default" w:ascii="Times New Roman" w:hAnsi="Times New Roman" w:eastAsia="黑体" w:cs="Times New Roman"/>
      <w:b/>
      <w:sz w:val="44"/>
      <w:szCs w:val="24"/>
    </w:rPr>
  </w:style>
  <w:style w:type="paragraph" w:styleId="1158" w:customStyle="1">
    <w:name w:val="首页小标题"/>
    <w:next w:val="1133"/>
    <w:uiPriority w:val="0"/>
    <w:qFormat/>
    <w:pPr>
      <w:jc w:val="center"/>
    </w:pPr>
    <w:rPr>
      <w:rFonts w:hint="default" w:ascii="Times New Roman" w:hAnsi="Times New Roman" w:eastAsia="宋体" w:cs="宋体"/>
      <w:sz w:val="44"/>
    </w:rPr>
  </w:style>
  <w:style w:type="paragraph" w:styleId="1159" w:customStyle="1">
    <w:name w:val="新段落缩进"/>
    <w:basedOn w:val="684"/>
    <w:uiPriority w:val="0"/>
    <w:qFormat/>
    <w:pPr>
      <w:ind w:firstLine="200"/>
      <w:spacing w:line="400" w:lineRule="exact"/>
    </w:pPr>
    <w:rPr>
      <w:rFonts w:ascii="仿宋_GB2312" w:eastAsia="仿宋_GB2312"/>
      <w:sz w:val="24"/>
    </w:rPr>
  </w:style>
  <w:style w:type="paragraph" w:styleId="1160" w:customStyle="1">
    <w:name w:val="pa-2"/>
    <w:basedOn w:val="684"/>
    <w:uiPriority w:val="0"/>
    <w:qFormat/>
    <w:pPr>
      <w:spacing w:line="360" w:lineRule="atLeast"/>
      <w:widowControl/>
    </w:pPr>
    <w:rPr>
      <w:rFonts w:ascii="宋体" w:cs="宋体"/>
      <w:sz w:val="24"/>
    </w:rPr>
  </w:style>
  <w:style w:type="paragraph" w:styleId="1161" w:customStyle="1">
    <w:name w:val="四级条标题"/>
    <w:basedOn w:val="1099"/>
    <w:next w:val="1092"/>
    <w:uiPriority w:val="0"/>
    <w:qFormat/>
    <w:pPr>
      <w:ind w:left="0"/>
      <w:outlineLvl w:val="5"/>
    </w:pPr>
  </w:style>
  <w:style w:type="paragraph" w:styleId="1162" w:customStyle="1">
    <w:name w:val="保密事宜内容"/>
    <w:basedOn w:val="68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63" w:customStyle="1">
    <w:name w:val="xl3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4" w:customStyle="1">
    <w:name w:val="Char1 Char Char Char"/>
    <w:basedOn w:val="684"/>
    <w:uiPriority w:val="0"/>
    <w:qFormat/>
    <w:rPr>
      <w:szCs w:val="20"/>
    </w:rPr>
  </w:style>
  <w:style w:type="paragraph" w:styleId="1165" w:customStyle="1">
    <w:name w:val="正文 + 宋体"/>
    <w:basedOn w:val="684"/>
    <w:uiPriority w:val="0"/>
    <w:qFormat/>
    <w:pPr>
      <w:ind w:firstLine="250"/>
    </w:pPr>
    <w:rPr>
      <w:rFonts w:ascii="宋体"/>
      <w:szCs w:val="21"/>
    </w:rPr>
  </w:style>
  <w:style w:type="paragraph" w:styleId="1166" w:customStyle="1">
    <w:name w:val="xl31"/>
    <w:basedOn w:val="68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67" w:customStyle="1">
    <w:name w:val="pbody"/>
    <w:basedOn w:val="684"/>
    <w:uiPriority w:val="0"/>
    <w:qFormat/>
    <w:pPr>
      <w:jc w:val="left"/>
      <w:spacing w:before="100" w:beforeAutospacing="1" w:after="100" w:afterAutospacing="1" w:line="360" w:lineRule="auto"/>
      <w:widowControl/>
    </w:pPr>
    <w:rPr>
      <w:rFonts w:ascii="宋体" w:cs="宋体"/>
      <w:sz w:val="24"/>
    </w:rPr>
  </w:style>
  <w:style w:type="paragraph" w:styleId="1168" w:customStyle="1">
    <w:name w:val="xl42"/>
    <w:basedOn w:val="68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69" w:customStyle="1">
    <w:name w:val="txt"/>
    <w:basedOn w:val="684"/>
    <w:uiPriority w:val="0"/>
    <w:qFormat/>
    <w:pPr>
      <w:jc w:val="left"/>
      <w:spacing w:before="100" w:beforeAutospacing="1" w:after="100" w:afterAutospacing="1"/>
      <w:widowControl/>
    </w:pPr>
    <w:rPr>
      <w:rFonts w:ascii="宋体" w:cs="宋体"/>
      <w:sz w:val="24"/>
    </w:rPr>
  </w:style>
  <w:style w:type="paragraph" w:styleId="1170" w:customStyle="1">
    <w:name w:val="样式1"/>
    <w:basedOn w:val="981"/>
    <w:next w:val="684"/>
    <w:uiPriority w:val="0"/>
    <w:qFormat/>
    <w:rPr>
      <w:rFonts w:ascii="Arial" w:hAnsi="Arial" w:eastAsia="幼圆" w:cs="Arial"/>
      <w:sz w:val="24"/>
      <w:szCs w:val="20"/>
    </w:rPr>
  </w:style>
  <w:style w:type="paragraph" w:styleId="1171" w:customStyle="1">
    <w:name w:val="xl37"/>
    <w:basedOn w:val="6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72" w:customStyle="1">
    <w:name w:val="列表段落11"/>
    <w:basedOn w:val="684"/>
    <w:uiPriority w:val="0"/>
    <w:qFormat/>
    <w:pPr>
      <w:ind w:firstLine="420"/>
    </w:pPr>
  </w:style>
  <w:style w:type="paragraph" w:styleId="1173" w:customStyle="1">
    <w:name w:val="图表目录1"/>
    <w:uiPriority w:val="0"/>
    <w:qFormat/>
    <w:pPr>
      <w:ind w:left="840" w:hanging="420"/>
    </w:pPr>
    <w:rPr>
      <w:rFonts w:hint="default" w:ascii="Times New Roman" w:hAnsi="Times New Roman" w:eastAsia="宋体" w:cs="宋体"/>
      <w:sz w:val="21"/>
    </w:rPr>
  </w:style>
  <w:style w:type="paragraph" w:styleId="1174" w:customStyle="1">
    <w:name w:val="样式 序号----------- + 仿宋_GB2312"/>
    <w:basedOn w:val="1144"/>
    <w:uiPriority w:val="0"/>
    <w:qFormat/>
    <w:pPr>
      <w:ind w:firstLine="200"/>
      <w:spacing w:line="360" w:lineRule="auto"/>
    </w:pPr>
    <w:rPr>
      <w:rFonts w:ascii="仿宋_GB2312" w:eastAsia="仿宋_GB2312"/>
      <w:bCs w:val="0"/>
    </w:rPr>
  </w:style>
  <w:style w:type="paragraph" w:styleId="1175" w:customStyle="1">
    <w:name w:val="xl41"/>
    <w:basedOn w:val="68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6" w:customStyle="1">
    <w:name w:val="Char11"/>
    <w:basedOn w:val="684"/>
    <w:uiPriority w:val="0"/>
    <w:qFormat/>
    <w:rPr>
      <w:szCs w:val="21"/>
    </w:rPr>
  </w:style>
  <w:style w:type="paragraph" w:styleId="1177" w:customStyle="1">
    <w:name w:val="样式 序号----------- + 仿宋_GB23121"/>
    <w:basedOn w:val="1144"/>
    <w:uiPriority w:val="0"/>
    <w:qFormat/>
    <w:pPr>
      <w:spacing w:line="360" w:lineRule="auto"/>
    </w:pPr>
    <w:rPr>
      <w:rFonts w:ascii="仿宋_GB2312" w:eastAsia="仿宋_GB2312"/>
      <w:bCs w:val="0"/>
    </w:rPr>
  </w:style>
  <w:style w:type="paragraph" w:styleId="1178" w:customStyle="1">
    <w:name w:val="pa-9"/>
    <w:basedOn w:val="684"/>
    <w:uiPriority w:val="0"/>
    <w:qFormat/>
    <w:pPr>
      <w:jc w:val="center"/>
      <w:spacing w:line="360" w:lineRule="atLeast"/>
      <w:widowControl/>
    </w:pPr>
    <w:rPr>
      <w:rFonts w:ascii="宋体" w:cs="宋体"/>
      <w:sz w:val="24"/>
    </w:rPr>
  </w:style>
  <w:style w:type="paragraph" w:styleId="1179" w:customStyle="1">
    <w:name w:val="pa-3"/>
    <w:basedOn w:val="684"/>
    <w:uiPriority w:val="0"/>
    <w:qFormat/>
    <w:pPr>
      <w:jc w:val="left"/>
      <w:spacing w:before="150" w:after="150"/>
      <w:widowControl/>
    </w:pPr>
    <w:rPr>
      <w:rFonts w:ascii="宋体" w:cs="宋体"/>
      <w:sz w:val="24"/>
    </w:rPr>
  </w:style>
  <w:style w:type="paragraph" w:styleId="1180" w:customStyle="1">
    <w:name w:val="font5"/>
    <w:basedOn w:val="684"/>
    <w:uiPriority w:val="0"/>
    <w:qFormat/>
    <w:pPr>
      <w:jc w:val="left"/>
      <w:spacing w:before="100" w:beforeAutospacing="1" w:after="100" w:afterAutospacing="1"/>
      <w:widowControl/>
    </w:pPr>
    <w:rPr>
      <w:rFonts w:ascii="宋体"/>
      <w:sz w:val="18"/>
      <w:szCs w:val="18"/>
    </w:rPr>
  </w:style>
  <w:style w:type="paragraph" w:styleId="1181" w:customStyle="1">
    <w:name w:val="pa-5"/>
    <w:basedOn w:val="684"/>
    <w:uiPriority w:val="0"/>
    <w:qFormat/>
    <w:pPr>
      <w:spacing w:line="280" w:lineRule="atLeast"/>
      <w:widowControl/>
    </w:pPr>
    <w:rPr>
      <w:rFonts w:ascii="宋体" w:cs="宋体"/>
      <w:sz w:val="24"/>
    </w:rPr>
  </w:style>
  <w:style w:type="paragraph" w:styleId="1182" w:customStyle="1">
    <w:name w:val="xl39"/>
    <w:basedOn w:val="68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3" w:customStyle="1">
    <w:name w:val="font6"/>
    <w:basedOn w:val="684"/>
    <w:uiPriority w:val="0"/>
    <w:qFormat/>
    <w:pPr>
      <w:jc w:val="left"/>
      <w:spacing w:before="100" w:beforeAutospacing="1" w:after="100" w:afterAutospacing="1"/>
      <w:widowControl/>
    </w:pPr>
    <w:rPr>
      <w:sz w:val="20"/>
      <w:szCs w:val="20"/>
    </w:rPr>
  </w:style>
  <w:style w:type="paragraph" w:styleId="1184" w:customStyle="1">
    <w:name w:val="font9"/>
    <w:basedOn w:val="684"/>
    <w:uiPriority w:val="0"/>
    <w:qFormat/>
    <w:pPr>
      <w:jc w:val="left"/>
      <w:spacing w:before="100" w:beforeAutospacing="1" w:after="100" w:afterAutospacing="1"/>
      <w:widowControl/>
    </w:pPr>
    <w:rPr>
      <w:rFonts w:ascii="宋体"/>
      <w:color w:val="000000"/>
      <w:sz w:val="18"/>
      <w:szCs w:val="18"/>
    </w:rPr>
  </w:style>
  <w:style w:type="paragraph" w:styleId="1185" w:customStyle="1">
    <w:name w:val="列出段落1"/>
    <w:basedOn w:val="684"/>
    <w:link w:val="1412"/>
    <w:uiPriority w:val="0"/>
    <w:qFormat/>
    <w:pPr>
      <w:ind w:firstLine="200"/>
    </w:pPr>
  </w:style>
  <w:style w:type="paragraph" w:styleId="1186" w:customStyle="1">
    <w:name w:val="p0"/>
    <w:basedOn w:val="684"/>
    <w:uiPriority w:val="0"/>
    <w:qFormat/>
    <w:pPr>
      <w:widowControl/>
    </w:pPr>
    <w:rPr>
      <w:szCs w:val="21"/>
    </w:rPr>
  </w:style>
  <w:style w:type="paragraph" w:styleId="1187" w:customStyle="1">
    <w:name w:val="Char Char Char Char Char Char Char Char Char Char21"/>
    <w:basedOn w:val="684"/>
    <w:uiPriority w:val="0"/>
    <w:qFormat/>
    <w:rPr>
      <w:rFonts w:ascii="Tahoma" w:hAnsi="Tahoma"/>
      <w:sz w:val="24"/>
      <w:szCs w:val="20"/>
    </w:rPr>
  </w:style>
  <w:style w:type="paragraph" w:styleId="1188" w:customStyle="1">
    <w:name w:val="封面标准名称"/>
    <w:uiPriority w:val="0"/>
    <w:qFormat/>
    <w:pPr>
      <w:jc w:val="center"/>
      <w:spacing w:line="680" w:lineRule="exact"/>
      <w:widowControl w:val="off"/>
    </w:pPr>
    <w:rPr>
      <w:rFonts w:hint="default" w:ascii="黑体" w:hAnsi="Times New Roman" w:eastAsia="黑体" w:cs="Times New Roman"/>
      <w:sz w:val="52"/>
    </w:rPr>
  </w:style>
  <w:style w:type="paragraph" w:styleId="1189" w:customStyle="1">
    <w:name w:val="表格正文"/>
    <w:basedOn w:val="684"/>
    <w:uiPriority w:val="0"/>
    <w:qFormat/>
    <w:pPr>
      <w:spacing w:line="300" w:lineRule="auto"/>
      <w:tabs>
        <w:tab w:val="left" w:pos="420" w:leader="none"/>
      </w:tabs>
    </w:pPr>
  </w:style>
  <w:style w:type="paragraph" w:styleId="1190" w:customStyle="1">
    <w:name w:val="首页标题小初"/>
    <w:uiPriority w:val="0"/>
    <w:qFormat/>
    <w:pPr>
      <w:jc w:val="center"/>
    </w:pPr>
    <w:rPr>
      <w:rFonts w:hint="default" w:ascii="黑体" w:hAnsi="Times New Roman" w:eastAsia="黑体" w:cs="宋体"/>
      <w:sz w:val="72"/>
    </w:rPr>
  </w:style>
  <w:style w:type="paragraph" w:styleId="1191" w:customStyle="1">
    <w:name w:val="五级条标题"/>
    <w:basedOn w:val="1161"/>
    <w:next w:val="1092"/>
    <w:uiPriority w:val="0"/>
    <w:qFormat/>
    <w:pPr>
      <w:outlineLvl w:val="6"/>
    </w:pPr>
  </w:style>
  <w:style w:type="paragraph" w:styleId="1192" w:customStyle="1">
    <w:name w:val="Char Char Char Char Char Char Char1"/>
    <w:basedOn w:val="684"/>
    <w:uiPriority w:val="0"/>
    <w:qFormat/>
    <w:pPr>
      <w:jc w:val="left"/>
      <w:spacing w:after="160" w:line="240" w:lineRule="exact"/>
      <w:widowControl/>
    </w:pPr>
    <w:rPr>
      <w:rFonts w:ascii="Verdana" w:hAnsi="Verdana"/>
      <w:sz w:val="20"/>
      <w:szCs w:val="20"/>
      <w:lang w:eastAsia="en-US"/>
    </w:rPr>
  </w:style>
  <w:style w:type="paragraph" w:styleId="1193" w:customStyle="1">
    <w:name w:val="ibm-list-next"/>
    <w:basedOn w:val="684"/>
    <w:uiPriority w:val="0"/>
    <w:qFormat/>
    <w:pPr>
      <w:jc w:val="left"/>
      <w:spacing w:before="100" w:beforeAutospacing="1" w:after="100" w:afterAutospacing="1"/>
      <w:widowControl/>
    </w:pPr>
    <w:rPr>
      <w:rFonts w:ascii="宋体" w:cs="宋体"/>
      <w:sz w:val="24"/>
    </w:rPr>
  </w:style>
  <w:style w:type="paragraph" w:styleId="1194" w:customStyle="1">
    <w:name w:val="首页标题 一号"/>
    <w:basedOn w:val="1190"/>
    <w:uiPriority w:val="0"/>
    <w:qFormat/>
    <w:rPr>
      <w:sz w:val="52"/>
    </w:rPr>
  </w:style>
  <w:style w:type="paragraph" w:styleId="1195" w:customStyle="1">
    <w:name w:val="Char Char Char Char Char Char Char Char Char Char2"/>
    <w:basedOn w:val="684"/>
    <w:uiPriority w:val="0"/>
    <w:qFormat/>
    <w:rPr>
      <w:rFonts w:ascii="Tahoma" w:hAnsi="Tahoma"/>
      <w:sz w:val="24"/>
      <w:szCs w:val="20"/>
    </w:rPr>
  </w:style>
  <w:style w:type="paragraph" w:styleId="1196" w:customStyle="1">
    <w:name w:val="正文（编号）"/>
    <w:basedOn w:val="1054"/>
    <w:link w:val="1197"/>
    <w:uiPriority w:val="0"/>
    <w:qFormat/>
    <w:pPr>
      <w:ind w:left="720" w:firstLine="0"/>
      <w:tabs>
        <w:tab w:val="left" w:pos="720" w:leader="none"/>
        <w:tab w:val="left" w:pos="780" w:leader="none"/>
      </w:tabs>
    </w:pPr>
    <w:rPr>
      <w:rFonts w:ascii="Times New Roman" w:hAnsi="Times New Roman"/>
      <w:szCs w:val="24"/>
    </w:rPr>
  </w:style>
  <w:style w:type="character" w:styleId="1197" w:customStyle="1">
    <w:name w:val="正文（编号） Char Char"/>
    <w:link w:val="1196"/>
    <w:uiPriority w:val="0"/>
    <w:qFormat/>
    <w:rPr>
      <w:sz w:val="24"/>
      <w:szCs w:val="24"/>
    </w:rPr>
  </w:style>
  <w:style w:type="paragraph" w:styleId="1198" w:customStyle="1">
    <w:name w:val="表格"/>
    <w:basedOn w:val="684"/>
    <w:uiPriority w:val="0"/>
    <w:qFormat/>
    <w:pPr>
      <w:ind w:firstLine="21"/>
    </w:pPr>
    <w:rPr>
      <w:rFonts w:ascii="宋体"/>
      <w:szCs w:val="20"/>
    </w:rPr>
  </w:style>
  <w:style w:type="character" w:styleId="1199" w:customStyle="1">
    <w:name w:val="正文（缩进） Char Char"/>
    <w:uiPriority w:val="0"/>
    <w:qFormat/>
    <w:rPr>
      <w:rFonts w:eastAsia="宋体"/>
      <w:sz w:val="24"/>
      <w:szCs w:val="24"/>
      <w:lang w:val="en-US" w:eastAsia="zh-CN" w:bidi="ar-SA"/>
    </w:rPr>
  </w:style>
  <w:style w:type="paragraph" w:styleId="1200" w:customStyle="1">
    <w:name w:val="Char Char Char1"/>
    <w:basedOn w:val="684"/>
    <w:uiPriority w:val="0"/>
    <w:qFormat/>
    <w:rPr>
      <w:szCs w:val="21"/>
    </w:rPr>
  </w:style>
  <w:style w:type="paragraph" w:styleId="1201" w:customStyle="1">
    <w:name w:val="样式 正文2 + 首行缩进:  0 厘米 段后: 1.5 行"/>
    <w:basedOn w:val="68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02" w:customStyle="1">
    <w:name w:val="表中文字"/>
    <w:basedOn w:val="684"/>
    <w:uiPriority w:val="0"/>
    <w:qFormat/>
    <w:pPr>
      <w:widowControl/>
    </w:pPr>
    <w:rPr>
      <w:szCs w:val="20"/>
    </w:rPr>
  </w:style>
  <w:style w:type="character" w:styleId="1203" w:customStyle="1">
    <w:name w:val="z1"/>
    <w:uiPriority w:val="0"/>
    <w:qFormat/>
  </w:style>
  <w:style w:type="paragraph" w:styleId="1204" w:customStyle="1">
    <w:name w:val="a1"/>
    <w:basedOn w:val="684"/>
    <w:uiPriority w:val="0"/>
    <w:qFormat/>
    <w:pPr>
      <w:jc w:val="left"/>
      <w:spacing w:before="100" w:beforeAutospacing="1" w:after="100" w:afterAutospacing="1"/>
      <w:widowControl/>
    </w:pPr>
    <w:rPr>
      <w:rFonts w:ascii="宋体"/>
      <w:sz w:val="24"/>
    </w:rPr>
  </w:style>
  <w:style w:type="paragraph" w:styleId="1205" w:customStyle="1">
    <w:name w:val="a0"/>
    <w:basedOn w:val="684"/>
    <w:uiPriority w:val="0"/>
    <w:qFormat/>
    <w:pPr>
      <w:jc w:val="left"/>
      <w:spacing w:before="100" w:beforeAutospacing="1" w:after="100" w:afterAutospacing="1"/>
      <w:widowControl/>
    </w:pPr>
    <w:rPr>
      <w:rFonts w:ascii="宋体"/>
      <w:sz w:val="24"/>
    </w:rPr>
  </w:style>
  <w:style w:type="paragraph" w:styleId="1206" w:customStyle="1">
    <w:name w:val="tabletext"/>
    <w:basedOn w:val="684"/>
    <w:uiPriority w:val="0"/>
    <w:qFormat/>
    <w:pPr>
      <w:jc w:val="left"/>
      <w:spacing w:before="100" w:beforeAutospacing="1" w:after="100" w:afterAutospacing="1"/>
      <w:widowControl/>
    </w:pPr>
    <w:rPr>
      <w:rFonts w:ascii="宋体"/>
      <w:sz w:val="24"/>
    </w:rPr>
  </w:style>
  <w:style w:type="paragraph" w:styleId="1207" w:customStyle="1">
    <w:name w:val="我的样式"/>
    <w:basedOn w:val="684"/>
    <w:uiPriority w:val="0"/>
    <w:qFormat/>
    <w:pPr>
      <w:ind w:firstLine="420"/>
      <w:jc w:val="left"/>
      <w:spacing w:after="120"/>
      <w:widowControl/>
    </w:pPr>
    <w:rPr>
      <w:rFonts w:ascii="宋体"/>
      <w:color w:val="000000"/>
      <w:sz w:val="24"/>
      <w:szCs w:val="16"/>
    </w:rPr>
  </w:style>
  <w:style w:type="paragraph" w:styleId="1208" w:customStyle="1">
    <w:name w:val="Figure and Table Title"/>
    <w:basedOn w:val="684"/>
    <w:uiPriority w:val="0"/>
    <w:qFormat/>
    <w:pPr>
      <w:ind w:left="2160"/>
      <w:jc w:val="left"/>
      <w:widowControl/>
    </w:pPr>
    <w:rPr>
      <w:rFonts w:ascii="Helvetica-Light" w:hAnsi="Helvetica-Light"/>
      <w:b/>
      <w:bCs/>
      <w:sz w:val="20"/>
      <w:lang w:eastAsia="en-US"/>
    </w:rPr>
  </w:style>
  <w:style w:type="paragraph" w:styleId="1209" w:customStyle="1">
    <w:name w:val="Table Text/Title"/>
    <w:basedOn w:val="684"/>
    <w:uiPriority w:val="0"/>
    <w:qFormat/>
    <w:pPr>
      <w:jc w:val="left"/>
      <w:widowControl/>
    </w:pPr>
    <w:rPr>
      <w:rFonts w:ascii="宋体"/>
      <w:b/>
      <w:bCs/>
      <w:sz w:val="20"/>
      <w:szCs w:val="20"/>
      <w:lang w:eastAsia="en-US"/>
    </w:rPr>
  </w:style>
  <w:style w:type="paragraph" w:styleId="1210" w:customStyle="1">
    <w:name w:val="Sourcetext bullet"/>
    <w:basedOn w:val="68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11" w:customStyle="1">
    <w:name w:val="无标题正文 Char Char Char Char Char Char Char Char Char Char Char Char Char Char Char Char Char Char Char Char Char Char Char Char Char Char Char1 Char"/>
    <w:basedOn w:val="684"/>
    <w:uiPriority w:val="0"/>
    <w:qFormat/>
    <w:pPr>
      <w:jc w:val="center"/>
      <w:spacing w:after="160" w:line="240" w:lineRule="exact"/>
      <w:widowControl/>
    </w:pPr>
    <w:rPr>
      <w:rFonts w:ascii="Arial" w:hAnsi="Arial"/>
      <w:sz w:val="20"/>
      <w:szCs w:val="20"/>
      <w:lang w:eastAsia="en-US"/>
    </w:rPr>
  </w:style>
  <w:style w:type="paragraph" w:styleId="1212" w:customStyle="1">
    <w:name w:val="Char Char Char Char"/>
    <w:basedOn w:val="684"/>
    <w:uiPriority w:val="0"/>
    <w:qFormat/>
    <w:pPr>
      <w:ind w:left="560" w:firstLine="200"/>
      <w:jc w:val="left"/>
      <w:spacing w:after="120" w:line="360" w:lineRule="auto"/>
      <w:widowControl/>
    </w:pPr>
    <w:rPr>
      <w:rFonts w:ascii="Verdana" w:hAnsi="Verdana"/>
      <w:sz w:val="24"/>
    </w:rPr>
  </w:style>
  <w:style w:type="character" w:styleId="1213" w:customStyle="1">
    <w:name w:val="style91"/>
    <w:uiPriority w:val="0"/>
    <w:qFormat/>
    <w:rPr>
      <w:color w:val="2060c0"/>
      <w:sz w:val="24"/>
      <w:szCs w:val="24"/>
    </w:rPr>
  </w:style>
  <w:style w:type="paragraph" w:styleId="1214" w:customStyle="1">
    <w:name w:val="标准小四"/>
    <w:basedOn w:val="684"/>
    <w:uiPriority w:val="0"/>
    <w:qFormat/>
    <w:pPr>
      <w:ind w:firstLine="200"/>
      <w:spacing w:line="360" w:lineRule="auto"/>
    </w:pPr>
    <w:rPr>
      <w:rFonts w:ascii="Arial" w:hAnsi="Arial"/>
      <w:sz w:val="24"/>
      <w:szCs w:val="21"/>
    </w:rPr>
  </w:style>
  <w:style w:type="paragraph" w:styleId="1215" w:customStyle="1">
    <w:name w:val="样式 正文首行缩进 + 宋体 首行缩进:  0.74 厘米"/>
    <w:basedOn w:val="1026"/>
    <w:uiPriority w:val="0"/>
    <w:qFormat/>
    <w:pPr>
      <w:ind w:firstLine="210"/>
      <w:spacing w:before="120" w:after="0" w:line="380" w:lineRule="exact"/>
    </w:pPr>
    <w:rPr>
      <w:rFonts w:ascii="宋体" w:cs="宋体"/>
      <w:sz w:val="24"/>
      <w:szCs w:val="20"/>
    </w:rPr>
  </w:style>
  <w:style w:type="paragraph" w:styleId="1216" w:customStyle="1">
    <w:name w:val="默认段落字体 Para Char Char Char Char Char Char Char Char Char1"/>
    <w:basedOn w:val="684"/>
    <w:uiPriority w:val="0"/>
    <w:qFormat/>
    <w:rPr>
      <w:rFonts w:ascii="Tahoma" w:hAnsi="Tahoma"/>
      <w:sz w:val="24"/>
      <w:szCs w:val="20"/>
    </w:rPr>
  </w:style>
  <w:style w:type="paragraph" w:styleId="1217" w:customStyle="1">
    <w:name w:val="正文小四"/>
    <w:basedOn w:val="684"/>
    <w:uiPriority w:val="0"/>
    <w:qFormat/>
    <w:pPr>
      <w:spacing w:line="312" w:lineRule="auto"/>
    </w:pPr>
    <w:rPr>
      <w:sz w:val="24"/>
    </w:rPr>
  </w:style>
  <w:style w:type="paragraph" w:styleId="1218" w:customStyle="1">
    <w:name w:val="ul"/>
    <w:basedOn w:val="684"/>
    <w:uiPriority w:val="0"/>
    <w:qFormat/>
    <w:pPr>
      <w:numPr>
        <w:ilvl w:val="0"/>
        <w:numId w:val="1"/>
      </w:numPr>
      <w:ind w:left="567" w:hanging="85"/>
      <w:jc w:val="left"/>
      <w:spacing w:line="360" w:lineRule="auto"/>
      <w:widowControl/>
      <w:tabs>
        <w:tab w:val="left" w:pos="842" w:leader="none"/>
      </w:tabs>
    </w:pPr>
    <w:rPr>
      <w:sz w:val="24"/>
    </w:rPr>
  </w:style>
  <w:style w:type="paragraph" w:styleId="1219" w:customStyle="1">
    <w:name w:val="Bullet"/>
    <w:basedOn w:val="68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20" w:customStyle="1">
    <w:name w:val="正文（首行缩进）"/>
    <w:basedOn w:val="684"/>
    <w:uiPriority w:val="0"/>
    <w:qFormat/>
    <w:pPr>
      <w:ind w:firstLine="482"/>
      <w:spacing w:before="120" w:line="360" w:lineRule="auto"/>
      <w:widowControl/>
    </w:pPr>
    <w:rPr>
      <w:sz w:val="24"/>
      <w:szCs w:val="20"/>
    </w:rPr>
  </w:style>
  <w:style w:type="character" w:styleId="1221" w:customStyle="1">
    <w:name w:val="style161"/>
    <w:uiPriority w:val="0"/>
    <w:qFormat/>
    <w:rPr>
      <w:rFonts w:ascii="Verdana" w:hAnsi="Verdana" w:eastAsia="宋体"/>
      <w:b/>
      <w:color w:val="0a246a"/>
      <w:sz w:val="24"/>
      <w:szCs w:val="24"/>
      <w:lang w:val="en-US" w:eastAsia="zh-CN" w:bidi="ar-SA"/>
    </w:rPr>
  </w:style>
  <w:style w:type="paragraph" w:styleId="1222" w:customStyle="1">
    <w:name w:val="正文（首行缩进两字）"/>
    <w:basedOn w:val="684"/>
    <w:uiPriority w:val="0"/>
    <w:qFormat/>
    <w:pPr>
      <w:spacing w:line="312" w:lineRule="auto"/>
    </w:pPr>
    <w:rPr>
      <w:rFonts w:ascii="宋体" w:cs="宋体"/>
      <w:sz w:val="24"/>
    </w:rPr>
  </w:style>
  <w:style w:type="paragraph" w:styleId="1223" w:customStyle="1">
    <w:name w:val="正文文字缩进 3"/>
    <w:basedOn w:val="684"/>
    <w:uiPriority w:val="0"/>
    <w:qFormat/>
    <w:pPr>
      <w:ind w:left="420" w:firstLine="420"/>
      <w:spacing w:line="312" w:lineRule="auto"/>
    </w:pPr>
    <w:rPr>
      <w:rFonts w:ascii="黑体" w:hAnsi="黑体" w:cs="宋体"/>
      <w:bCs/>
      <w:color w:val="000000"/>
      <w:sz w:val="24"/>
    </w:rPr>
  </w:style>
  <w:style w:type="paragraph" w:styleId="1224" w:customStyle="1">
    <w:name w:val="技术方案3"/>
    <w:basedOn w:val="684"/>
    <w:uiPriority w:val="0"/>
    <w:qFormat/>
    <w:pPr>
      <w:spacing w:line="360" w:lineRule="auto"/>
    </w:pPr>
    <w:rPr>
      <w:rFonts w:ascii="宋体"/>
      <w:b/>
      <w:bCs/>
      <w:sz w:val="32"/>
    </w:rPr>
  </w:style>
  <w:style w:type="paragraph" w:styleId="1225" w:customStyle="1">
    <w:name w:val="技术方案2"/>
    <w:basedOn w:val="684"/>
    <w:uiPriority w:val="0"/>
    <w:qFormat/>
    <w:pPr>
      <w:spacing w:line="480" w:lineRule="auto"/>
    </w:pPr>
    <w:rPr>
      <w:rFonts w:ascii="宋体"/>
      <w:b/>
      <w:bCs/>
      <w:sz w:val="36"/>
    </w:rPr>
  </w:style>
  <w:style w:type="paragraph" w:styleId="1226" w:customStyle="1">
    <w:name w:val="技术方案正文"/>
    <w:basedOn w:val="684"/>
    <w:uiPriority w:val="0"/>
    <w:qFormat/>
    <w:pPr>
      <w:ind w:firstLine="480"/>
      <w:spacing w:line="360" w:lineRule="auto"/>
    </w:pPr>
    <w:rPr>
      <w:rFonts w:ascii="宋体"/>
      <w:sz w:val="24"/>
    </w:rPr>
  </w:style>
  <w:style w:type="paragraph" w:styleId="1227" w:customStyle="1">
    <w:name w:val="Default"/>
    <w:uiPriority w:val="0"/>
    <w:qFormat/>
    <w:pPr>
      <w:widowControl w:val="off"/>
    </w:pPr>
    <w:rPr>
      <w:rFonts w:hint="default" w:ascii="宋体" w:hAnsi="Times New Roman" w:eastAsia="宋体" w:cs="宋体"/>
      <w:color w:val="000000"/>
      <w:sz w:val="24"/>
      <w:szCs w:val="24"/>
    </w:rPr>
  </w:style>
  <w:style w:type="paragraph" w:styleId="1228" w:customStyle="1">
    <w:name w:val="Normal Paragraph"/>
    <w:basedOn w:val="684"/>
    <w:uiPriority w:val="0"/>
    <w:qFormat/>
    <w:pPr>
      <w:ind w:firstLine="425"/>
      <w:spacing w:before="120" w:line="360" w:lineRule="auto"/>
      <w:widowControl/>
    </w:pPr>
    <w:rPr>
      <w:sz w:val="24"/>
      <w:szCs w:val="20"/>
    </w:rPr>
  </w:style>
  <w:style w:type="paragraph" w:styleId="1229" w:customStyle="1">
    <w:name w:val="Normal Paragraph Char"/>
    <w:basedOn w:val="684"/>
    <w:uiPriority w:val="0"/>
    <w:qFormat/>
    <w:pPr>
      <w:ind w:firstLine="425"/>
      <w:spacing w:before="120" w:line="360" w:lineRule="auto"/>
      <w:widowControl/>
    </w:pPr>
    <w:rPr>
      <w:sz w:val="24"/>
    </w:rPr>
  </w:style>
  <w:style w:type="paragraph" w:styleId="1230" w:customStyle="1">
    <w:name w:val="文档正文"/>
    <w:basedOn w:val="684"/>
    <w:uiPriority w:val="0"/>
    <w:qFormat/>
    <w:rPr>
      <w:rFonts w:ascii="宋体"/>
      <w:szCs w:val="20"/>
    </w:rPr>
  </w:style>
  <w:style w:type="paragraph" w:styleId="1231" w:customStyle="1">
    <w:name w:val="默认段落字体 Para Char Char Char Char Char"/>
    <w:basedOn w:val="684"/>
    <w:uiPriority w:val="0"/>
    <w:qFormat/>
    <w:pPr>
      <w:ind w:firstLine="200"/>
      <w:jc w:val="left"/>
      <w:spacing w:before="100" w:beforeAutospacing="1" w:after="100" w:afterAutospacing="1" w:line="360" w:lineRule="auto"/>
    </w:pPr>
    <w:rPr>
      <w:rFonts w:ascii="Arial" w:hAnsi="Arial"/>
      <w:sz w:val="24"/>
      <w:lang w:eastAsia="en-US"/>
    </w:rPr>
  </w:style>
  <w:style w:type="paragraph" w:styleId="1232" w:customStyle="1">
    <w:name w:val="标题2"/>
    <w:basedOn w:val="684"/>
    <w:uiPriority w:val="0"/>
    <w:qFormat/>
    <w:pPr>
      <w:tabs>
        <w:tab w:val="left" w:pos="0" w:leader="none"/>
      </w:tabs>
    </w:pPr>
    <w:rPr>
      <w:rFonts w:ascii="黑体" w:eastAsia="黑体"/>
      <w:sz w:val="24"/>
    </w:rPr>
  </w:style>
  <w:style w:type="paragraph" w:styleId="1233" w:customStyle="1">
    <w:name w:val="Char Char Char Char Char Char Char Char Char Char Char Char Char1"/>
    <w:basedOn w:val="684"/>
    <w:uiPriority w:val="0"/>
    <w:qFormat/>
    <w:pPr>
      <w:jc w:val="left"/>
      <w:spacing w:after="160" w:line="240" w:lineRule="exact"/>
      <w:widowControl/>
    </w:pPr>
    <w:rPr>
      <w:rFonts w:ascii="Arial" w:hAnsi="Arial" w:eastAsia="Times New Roman" w:cs="Verdana"/>
      <w:b/>
      <w:sz w:val="24"/>
      <w:szCs w:val="32"/>
      <w:lang w:eastAsia="en-US"/>
    </w:rPr>
  </w:style>
  <w:style w:type="paragraph" w:styleId="1234" w:customStyle="1">
    <w:name w:val="样式2"/>
    <w:basedOn w:val="799"/>
    <w:uiPriority w:val="0"/>
    <w:qFormat/>
    <w:pPr>
      <w:spacing w:line="415" w:lineRule="auto"/>
    </w:pPr>
    <w:rPr>
      <w:rFonts w:ascii="Calibri" w:hAnsi="Calibri"/>
      <w:bCs/>
      <w:color w:val="000000"/>
      <w:sz w:val="28"/>
      <w:szCs w:val="28"/>
    </w:rPr>
  </w:style>
  <w:style w:type="paragraph" w:styleId="1235" w:customStyle="1">
    <w:name w:val="样式3"/>
    <w:basedOn w:val="799"/>
    <w:uiPriority w:val="0"/>
    <w:qFormat/>
    <w:pPr>
      <w:spacing w:line="415" w:lineRule="auto"/>
    </w:pPr>
    <w:rPr>
      <w:rFonts w:ascii="Calibri" w:hAnsi="Calibri"/>
      <w:bCs/>
      <w:color w:val="000000"/>
      <w:sz w:val="28"/>
      <w:szCs w:val="28"/>
    </w:rPr>
  </w:style>
  <w:style w:type="paragraph" w:styleId="1236" w:customStyle="1">
    <w:name w:val="样式4"/>
    <w:basedOn w:val="799"/>
    <w:uiPriority w:val="0"/>
    <w:qFormat/>
    <w:pPr>
      <w:spacing w:line="415" w:lineRule="auto"/>
    </w:pPr>
    <w:rPr>
      <w:rFonts w:ascii="Calibri" w:hAnsi="Calibri"/>
      <w:bCs/>
      <w:color w:val="000000"/>
      <w:sz w:val="28"/>
      <w:szCs w:val="28"/>
    </w:rPr>
  </w:style>
  <w:style w:type="paragraph" w:styleId="1237" w:customStyle="1">
    <w:name w:val="样式5"/>
    <w:basedOn w:val="799"/>
    <w:uiPriority w:val="0"/>
    <w:qFormat/>
    <w:pPr>
      <w:spacing w:line="415" w:lineRule="auto"/>
    </w:pPr>
    <w:rPr>
      <w:rFonts w:ascii="Calibri" w:hAnsi="Calibri"/>
      <w:bCs/>
      <w:color w:val="000000"/>
      <w:sz w:val="28"/>
      <w:szCs w:val="28"/>
    </w:rPr>
  </w:style>
  <w:style w:type="paragraph" w:styleId="1238" w:customStyle="1">
    <w:name w:val="样式6"/>
    <w:basedOn w:val="117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39" w:customStyle="1">
    <w:name w:val="大汉方案正文 Char"/>
    <w:basedOn w:val="684"/>
    <w:uiPriority w:val="0"/>
    <w:qFormat/>
    <w:pPr>
      <w:ind w:firstLine="200"/>
      <w:spacing w:line="360" w:lineRule="auto"/>
    </w:pPr>
    <w:rPr>
      <w:rFonts w:ascii="Arial" w:hAnsi="Arial"/>
      <w:sz w:val="24"/>
    </w:rPr>
  </w:style>
  <w:style w:type="character" w:styleId="1240" w:customStyle="1">
    <w:name w:val="标题 2 Char Char Char"/>
    <w:uiPriority w:val="0"/>
    <w:qFormat/>
    <w:rPr>
      <w:rFonts w:ascii="Arial" w:hAnsi="Arial" w:eastAsia="宋体" w:cs="Arial"/>
      <w:b/>
      <w:bCs/>
      <w:i/>
      <w:iCs/>
      <w:sz w:val="28"/>
      <w:szCs w:val="28"/>
      <w:lang w:val="en-US" w:eastAsia="zh-CN" w:bidi="ar-SA"/>
    </w:rPr>
  </w:style>
  <w:style w:type="character" w:styleId="1241" w:customStyle="1">
    <w:name w:val="question-title"/>
    <w:uiPriority w:val="0"/>
    <w:qFormat/>
  </w:style>
  <w:style w:type="paragraph" w:styleId="1242" w:customStyle="1">
    <w:name w:val="说明书2级标题"/>
    <w:basedOn w:val="684"/>
    <w:next w:val="1243"/>
    <w:uiPriority w:val="0"/>
    <w:qFormat/>
    <w:pPr>
      <w:numPr>
        <w:ilvl w:val="2"/>
        <w:numId w:val="2"/>
      </w:numPr>
      <w:spacing w:before="100"/>
    </w:pPr>
    <w:rPr>
      <w:rFonts w:eastAsia="黑体"/>
      <w:sz w:val="28"/>
      <w:szCs w:val="28"/>
    </w:rPr>
  </w:style>
  <w:style w:type="paragraph" w:styleId="1243" w:customStyle="1">
    <w:name w:val="说明书3级标题"/>
    <w:basedOn w:val="684"/>
    <w:next w:val="684"/>
    <w:uiPriority w:val="0"/>
    <w:qFormat/>
    <w:pPr>
      <w:numPr>
        <w:ilvl w:val="2"/>
        <w:numId w:val="3"/>
      </w:numPr>
      <w:spacing w:line="360" w:lineRule="auto"/>
    </w:pPr>
    <w:rPr>
      <w:rFonts w:eastAsia="黑体"/>
      <w:sz w:val="24"/>
    </w:rPr>
  </w:style>
  <w:style w:type="character" w:styleId="1244" w:customStyle="1">
    <w:name w:val="style15"/>
    <w:uiPriority w:val="0"/>
    <w:qFormat/>
  </w:style>
  <w:style w:type="paragraph" w:styleId="1245" w:customStyle="1">
    <w:name w:val="列出段落[858D7CFB-ED40-4347-BF05-701D383B685F][858D7CFB-ED40-4347-BF05-701D383B685F]"/>
    <w:basedOn w:val="684"/>
    <w:uiPriority w:val="0"/>
    <w:qFormat/>
    <w:pPr>
      <w:ind w:firstLine="200"/>
    </w:pPr>
  </w:style>
  <w:style w:type="paragraph" w:styleId="1246" w:customStyle="1">
    <w:name w:val="默认段落字体 Para Char Char Char Char Char Char Char Char Char1 Char Char Char Char Char Char Char Char"/>
    <w:basedOn w:val="987"/>
    <w:uiPriority w:val="0"/>
    <w:qFormat/>
  </w:style>
  <w:style w:type="paragraph" w:styleId="1247" w:customStyle="1">
    <w:name w:val="style42"/>
    <w:basedOn w:val="684"/>
    <w:uiPriority w:val="0"/>
    <w:qFormat/>
    <w:pPr>
      <w:jc w:val="left"/>
      <w:spacing w:before="100" w:beforeAutospacing="1" w:after="100" w:afterAutospacing="1"/>
      <w:widowControl/>
    </w:pPr>
    <w:rPr>
      <w:rFonts w:ascii="宋体" w:cs="宋体"/>
      <w:color w:val="000000"/>
      <w:sz w:val="15"/>
      <w:szCs w:val="15"/>
    </w:rPr>
  </w:style>
  <w:style w:type="paragraph" w:styleId="1248" w:customStyle="1">
    <w:name w:val="Char Char1 Char Char Char Char Char Char Char Char"/>
    <w:basedOn w:val="684"/>
    <w:uiPriority w:val="0"/>
    <w:qFormat/>
    <w:pPr>
      <w:jc w:val="left"/>
      <w:spacing w:after="160" w:line="240" w:lineRule="exact"/>
      <w:widowControl/>
    </w:pPr>
  </w:style>
  <w:style w:type="paragraph" w:styleId="1249" w:customStyle="1">
    <w:name w:val="技术方案正文样式"/>
    <w:basedOn w:val="684"/>
    <w:uiPriority w:val="0"/>
    <w:qFormat/>
    <w:pPr>
      <w:ind w:firstLine="200"/>
      <w:spacing w:line="400" w:lineRule="exact"/>
    </w:pPr>
    <w:rPr>
      <w:rFonts w:ascii="宋体" w:cs="宋体"/>
      <w:sz w:val="24"/>
      <w:szCs w:val="21"/>
    </w:rPr>
  </w:style>
  <w:style w:type="paragraph" w:styleId="1250" w:customStyle="1">
    <w:name w:val="修订1"/>
    <w:uiPriority w:val="0"/>
    <w:qFormat/>
    <w:rPr>
      <w:rFonts w:hint="default" w:ascii="Times New Roman" w:hAnsi="Times New Roman" w:eastAsia="宋体" w:cs="Times New Roman"/>
      <w:sz w:val="21"/>
      <w:szCs w:val="24"/>
    </w:rPr>
  </w:style>
  <w:style w:type="paragraph" w:styleId="1251" w:customStyle="1">
    <w:name w:val="D&amp;L"/>
    <w:basedOn w:val="1011"/>
    <w:uiPriority w:val="0"/>
    <w:qFormat/>
    <w:pPr>
      <w:spacing w:line="240" w:lineRule="atLeast"/>
      <w:pBdr>
        <w:bottom w:val="single" w:color="000000" w:sz="18" w:space="1"/>
      </w:pBdr>
    </w:pPr>
    <w:rPr>
      <w:sz w:val="24"/>
      <w:szCs w:val="20"/>
    </w:rPr>
  </w:style>
  <w:style w:type="paragraph" w:styleId="1252" w:customStyle="1">
    <w:name w:val="样式 标题 2 + Times New Roman 四号 非加粗 段前: 5 磅 段后: 0 磅 行距: 固定值 20..."/>
    <w:basedOn w:val="797"/>
    <w:uiPriority w:val="0"/>
    <w:qFormat/>
    <w:pPr>
      <w:spacing w:before="100" w:after="0" w:line="400" w:lineRule="exact"/>
    </w:pPr>
    <w:rPr>
      <w:rFonts w:ascii="Times New Roman" w:hAnsi="Times New Roman" w:cs="宋体"/>
      <w:b w:val="0"/>
      <w:sz w:val="28"/>
    </w:rPr>
  </w:style>
  <w:style w:type="paragraph" w:styleId="1253" w:customStyle="1">
    <w:name w:val="Char Char Char Char Char Char Char1 Char"/>
    <w:basedOn w:val="684"/>
    <w:uiPriority w:val="0"/>
    <w:qFormat/>
    <w:rPr>
      <w:rFonts w:ascii="Tahoma" w:hAnsi="Tahoma"/>
      <w:sz w:val="24"/>
      <w:szCs w:val="20"/>
    </w:rPr>
  </w:style>
  <w:style w:type="paragraph" w:styleId="1254" w:customStyle="1">
    <w:name w:val="TOC 标题2"/>
    <w:basedOn w:val="795"/>
    <w:next w:val="684"/>
    <w:uiPriority w:val="0"/>
    <w:qFormat/>
    <w:pPr>
      <w:spacing w:before="480" w:after="0" w:line="276" w:lineRule="auto"/>
      <w:widowControl/>
      <w:outlineLvl w:val="9"/>
    </w:pPr>
    <w:rPr>
      <w:rFonts w:ascii="Cambria" w:hAnsi="Cambria"/>
      <w:color w:val="365f91"/>
      <w:sz w:val="28"/>
    </w:rPr>
  </w:style>
  <w:style w:type="paragraph" w:styleId="1255" w:customStyle="1">
    <w:name w:val="无间隔11"/>
    <w:link w:val="1256"/>
    <w:uiPriority w:val="0"/>
    <w:qFormat/>
    <w:rPr>
      <w:rFonts w:hint="default" w:ascii="Calibri" w:hAnsi="Calibri" w:eastAsia="宋体" w:cs="Times New Roman"/>
      <w:sz w:val="22"/>
    </w:rPr>
  </w:style>
  <w:style w:type="character" w:styleId="1256" w:customStyle="1">
    <w:name w:val="无间隔 字符"/>
    <w:link w:val="1255"/>
    <w:uiPriority w:val="0"/>
    <w:qFormat/>
    <w:rPr>
      <w:rFonts w:ascii="Calibri" w:hAnsi="Calibri"/>
      <w:sz w:val="22"/>
      <w:lang w:bidi="ar-SA"/>
    </w:rPr>
  </w:style>
  <w:style w:type="paragraph" w:styleId="1257" w:customStyle="1">
    <w:name w:val="Normal_0"/>
    <w:uiPriority w:val="0"/>
    <w:qFormat/>
    <w:rPr>
      <w:rFonts w:hint="default" w:ascii="黑体" w:hAnsi="黑体" w:eastAsia="黑体" w:cs="Times New Roman"/>
      <w:b/>
      <w:sz w:val="32"/>
      <w:szCs w:val="24"/>
    </w:rPr>
  </w:style>
  <w:style w:type="paragraph" w:styleId="1258" w:customStyle="1">
    <w:name w:val="正文_0"/>
    <w:uiPriority w:val="0"/>
    <w:qFormat/>
    <w:pPr>
      <w:jc w:val="both"/>
      <w:widowControl w:val="off"/>
    </w:pPr>
    <w:rPr>
      <w:rFonts w:hint="default" w:ascii="Times New Roman" w:hAnsi="Times New Roman" w:eastAsia="宋体" w:cs="Times New Roman"/>
      <w:sz w:val="21"/>
      <w:szCs w:val="24"/>
    </w:rPr>
  </w:style>
  <w:style w:type="paragraph" w:styleId="1259" w:customStyle="1">
    <w:name w:val="Normal_1"/>
    <w:uiPriority w:val="0"/>
    <w:qFormat/>
    <w:rPr>
      <w:rFonts w:hint="default" w:ascii="黑体" w:hAnsi="黑体" w:eastAsia="黑体" w:cs="Times New Roman"/>
      <w:b/>
      <w:sz w:val="32"/>
      <w:szCs w:val="24"/>
    </w:rPr>
  </w:style>
  <w:style w:type="paragraph" w:styleId="1260"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261"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262" w:customStyle="1">
    <w:name w:val="正文_0_0_0"/>
    <w:uiPriority w:val="0"/>
    <w:qFormat/>
    <w:pPr>
      <w:jc w:val="both"/>
      <w:widowControl w:val="off"/>
    </w:pPr>
    <w:rPr>
      <w:rFonts w:hint="default" w:ascii="Times New Roman" w:hAnsi="Times New Roman" w:eastAsia="宋体" w:cs="Times New Roman"/>
      <w:sz w:val="21"/>
      <w:szCs w:val="24"/>
    </w:rPr>
  </w:style>
  <w:style w:type="paragraph" w:styleId="1263" w:customStyle="1">
    <w:name w:val="Normal_2"/>
    <w:uiPriority w:val="0"/>
    <w:qFormat/>
    <w:rPr>
      <w:rFonts w:hint="default" w:ascii="黑体" w:hAnsi="黑体" w:eastAsia="黑体" w:cs="Times New Roman"/>
      <w:b/>
      <w:sz w:val="32"/>
      <w:szCs w:val="24"/>
    </w:rPr>
  </w:style>
  <w:style w:type="paragraph" w:styleId="1264" w:customStyle="1">
    <w:name w:val="正文_1"/>
    <w:uiPriority w:val="0"/>
    <w:qFormat/>
    <w:pPr>
      <w:jc w:val="both"/>
      <w:widowControl w:val="off"/>
    </w:pPr>
    <w:rPr>
      <w:rFonts w:hint="default" w:ascii="Times New Roman" w:hAnsi="Times New Roman" w:eastAsia="宋体" w:cs="Times New Roman"/>
      <w:sz w:val="21"/>
      <w:szCs w:val="24"/>
    </w:rPr>
  </w:style>
  <w:style w:type="paragraph" w:styleId="1265" w:customStyle="1">
    <w:name w:val="Normal_3"/>
    <w:uiPriority w:val="0"/>
    <w:qFormat/>
    <w:rPr>
      <w:rFonts w:hint="default" w:ascii="黑体" w:hAnsi="黑体" w:eastAsia="黑体" w:cs="Times New Roman"/>
      <w:b/>
      <w:sz w:val="32"/>
      <w:szCs w:val="24"/>
    </w:rPr>
  </w:style>
  <w:style w:type="paragraph" w:styleId="1266" w:customStyle="1">
    <w:name w:val="Normal_4"/>
    <w:uiPriority w:val="0"/>
    <w:qFormat/>
    <w:rPr>
      <w:rFonts w:hint="default" w:ascii="黑体" w:hAnsi="黑体" w:eastAsia="黑体" w:cs="Times New Roman"/>
      <w:b/>
      <w:sz w:val="32"/>
      <w:szCs w:val="24"/>
    </w:rPr>
  </w:style>
  <w:style w:type="paragraph" w:styleId="1267" w:customStyle="1">
    <w:name w:val="Normal_5"/>
    <w:uiPriority w:val="0"/>
    <w:qFormat/>
    <w:rPr>
      <w:rFonts w:hint="default" w:ascii="黑体" w:hAnsi="黑体" w:eastAsia="黑体" w:cs="Times New Roman"/>
      <w:b/>
      <w:sz w:val="32"/>
      <w:szCs w:val="24"/>
    </w:rPr>
  </w:style>
  <w:style w:type="paragraph" w:styleId="1268" w:customStyle="1">
    <w:name w:val="正文_4"/>
    <w:uiPriority w:val="0"/>
    <w:qFormat/>
    <w:pPr>
      <w:jc w:val="both"/>
      <w:widowControl w:val="off"/>
    </w:pPr>
    <w:rPr>
      <w:rFonts w:hint="default" w:ascii="Times New Roman" w:hAnsi="Times New Roman" w:eastAsia="宋体" w:cs="Times New Roman"/>
      <w:sz w:val="21"/>
      <w:szCs w:val="24"/>
    </w:rPr>
  </w:style>
  <w:style w:type="paragraph" w:styleId="1269" w:customStyle="1">
    <w:name w:val="Normal_6"/>
    <w:uiPriority w:val="0"/>
    <w:qFormat/>
    <w:rPr>
      <w:rFonts w:hint="default" w:ascii="黑体" w:hAnsi="黑体" w:eastAsia="黑体" w:cs="Times New Roman"/>
      <w:b/>
      <w:sz w:val="32"/>
      <w:szCs w:val="24"/>
    </w:rPr>
  </w:style>
  <w:style w:type="paragraph" w:styleId="1270" w:customStyle="1">
    <w:name w:val="正文_5"/>
    <w:uiPriority w:val="0"/>
    <w:qFormat/>
    <w:pPr>
      <w:jc w:val="both"/>
      <w:widowControl w:val="off"/>
    </w:pPr>
    <w:rPr>
      <w:rFonts w:hint="default" w:ascii="Times New Roman" w:hAnsi="Times New Roman" w:eastAsia="宋体" w:cs="Times New Roman"/>
      <w:sz w:val="21"/>
    </w:rPr>
  </w:style>
  <w:style w:type="paragraph" w:styleId="1271" w:customStyle="1">
    <w:name w:val="Normal_7"/>
    <w:uiPriority w:val="0"/>
    <w:qFormat/>
    <w:rPr>
      <w:rFonts w:hint="default" w:ascii="黑体" w:hAnsi="黑体" w:eastAsia="黑体" w:cs="Times New Roman"/>
      <w:b/>
      <w:sz w:val="32"/>
      <w:szCs w:val="24"/>
    </w:rPr>
  </w:style>
  <w:style w:type="paragraph" w:styleId="1272" w:customStyle="1">
    <w:name w:val="Normal_8"/>
    <w:uiPriority w:val="0"/>
    <w:qFormat/>
    <w:rPr>
      <w:rFonts w:hint="default" w:ascii="Times New Roman" w:hAnsi="Times New Roman" w:eastAsia="Times New Roman" w:cs="Times New Roman"/>
      <w:sz w:val="24"/>
      <w:szCs w:val="24"/>
    </w:rPr>
  </w:style>
  <w:style w:type="paragraph" w:styleId="1273" w:customStyle="1">
    <w:name w:val="Normal_9"/>
    <w:uiPriority w:val="0"/>
    <w:qFormat/>
    <w:rPr>
      <w:rFonts w:hint="default" w:ascii="黑体" w:hAnsi="黑体" w:eastAsia="黑体" w:cs="Times New Roman"/>
      <w:b/>
      <w:sz w:val="32"/>
      <w:szCs w:val="24"/>
    </w:rPr>
  </w:style>
  <w:style w:type="paragraph" w:styleId="1274" w:customStyle="1">
    <w:name w:val="正文_6"/>
    <w:uiPriority w:val="0"/>
    <w:qFormat/>
    <w:pPr>
      <w:jc w:val="both"/>
      <w:widowControl w:val="off"/>
    </w:pPr>
    <w:rPr>
      <w:rFonts w:hint="default" w:ascii="Calibri" w:hAnsi="Calibri" w:eastAsia="宋体" w:cs="Times New Roman"/>
      <w:sz w:val="21"/>
      <w:szCs w:val="22"/>
    </w:rPr>
  </w:style>
  <w:style w:type="paragraph" w:styleId="1275" w:customStyle="1">
    <w:name w:val="Normal_10"/>
    <w:uiPriority w:val="0"/>
    <w:qFormat/>
    <w:rPr>
      <w:rFonts w:hint="default" w:ascii="黑体" w:hAnsi="黑体" w:eastAsia="黑体" w:cs="Times New Roman"/>
      <w:b/>
      <w:sz w:val="32"/>
      <w:szCs w:val="24"/>
    </w:rPr>
  </w:style>
  <w:style w:type="paragraph" w:styleId="1276" w:customStyle="1">
    <w:name w:val="正文_7"/>
    <w:uiPriority w:val="0"/>
    <w:qFormat/>
    <w:pPr>
      <w:jc w:val="both"/>
      <w:widowControl w:val="off"/>
    </w:pPr>
    <w:rPr>
      <w:rFonts w:hint="default" w:ascii="Times New Roman" w:hAnsi="Times New Roman" w:eastAsia="宋体" w:cs="Times New Roman"/>
      <w:sz w:val="21"/>
      <w:szCs w:val="24"/>
    </w:rPr>
  </w:style>
  <w:style w:type="paragraph" w:styleId="1277" w:customStyle="1">
    <w:name w:val="正文缩进_0"/>
    <w:basedOn w:val="1276"/>
    <w:link w:val="1278"/>
    <w:uiPriority w:val="0"/>
    <w:unhideWhenUsed/>
    <w:qFormat/>
    <w:pPr>
      <w:ind w:firstLine="420"/>
    </w:pPr>
    <w:rPr>
      <w:szCs w:val="22"/>
    </w:rPr>
  </w:style>
  <w:style w:type="character" w:styleId="1278" w:customStyle="1">
    <w:name w:val="正文缩进 Char1_0"/>
    <w:link w:val="1277"/>
    <w:uiPriority w:val="0"/>
    <w:qFormat/>
    <w:rPr>
      <w:sz w:val="21"/>
      <w:szCs w:val="22"/>
    </w:rPr>
  </w:style>
  <w:style w:type="paragraph" w:styleId="1279" w:customStyle="1">
    <w:name w:val="纯文本_0"/>
    <w:basedOn w:val="1276"/>
    <w:link w:val="1280"/>
    <w:uiPriority w:val="0"/>
    <w:unhideWhenUsed/>
    <w:qFormat/>
    <w:rPr>
      <w:rFonts w:ascii="宋体" w:hAnsi="Courier New"/>
      <w:szCs w:val="21"/>
    </w:rPr>
  </w:style>
  <w:style w:type="character" w:styleId="1280" w:customStyle="1">
    <w:name w:val="纯文本 Char_0"/>
    <w:link w:val="1279"/>
    <w:uiPriority w:val="0"/>
    <w:qFormat/>
    <w:rPr>
      <w:rFonts w:ascii="宋体" w:hAnsi="Courier New" w:cs="Courier New"/>
      <w:sz w:val="21"/>
      <w:szCs w:val="21"/>
    </w:rPr>
  </w:style>
  <w:style w:type="paragraph" w:styleId="1281" w:customStyle="1">
    <w:name w:val="Normal_11"/>
    <w:uiPriority w:val="0"/>
    <w:qFormat/>
    <w:rPr>
      <w:rFonts w:hint="default" w:ascii="黑体" w:hAnsi="黑体" w:eastAsia="黑体" w:cs="Times New Roman"/>
      <w:b/>
      <w:sz w:val="32"/>
      <w:szCs w:val="24"/>
    </w:rPr>
  </w:style>
  <w:style w:type="paragraph" w:styleId="1282" w:customStyle="1">
    <w:name w:val="正文_8"/>
    <w:uiPriority w:val="0"/>
    <w:qFormat/>
    <w:pPr>
      <w:jc w:val="both"/>
      <w:widowControl w:val="off"/>
    </w:pPr>
    <w:rPr>
      <w:rFonts w:hint="default" w:ascii="Times New Roman" w:hAnsi="Times New Roman" w:eastAsia="宋体" w:cs="Times New Roman"/>
      <w:sz w:val="21"/>
      <w:szCs w:val="24"/>
    </w:rPr>
  </w:style>
  <w:style w:type="paragraph" w:styleId="1283" w:customStyle="1">
    <w:name w:val="Normal_12"/>
    <w:uiPriority w:val="0"/>
    <w:qFormat/>
    <w:rPr>
      <w:rFonts w:hint="default" w:ascii="黑体" w:hAnsi="黑体" w:eastAsia="黑体" w:cs="Times New Roman"/>
      <w:b/>
      <w:sz w:val="32"/>
      <w:szCs w:val="24"/>
    </w:rPr>
  </w:style>
  <w:style w:type="paragraph" w:styleId="1284" w:customStyle="1">
    <w:name w:val="正文_9"/>
    <w:uiPriority w:val="0"/>
    <w:qFormat/>
    <w:pPr>
      <w:jc w:val="both"/>
      <w:widowControl w:val="off"/>
    </w:pPr>
    <w:rPr>
      <w:rFonts w:hint="default" w:ascii="Times New Roman" w:hAnsi="Times New Roman" w:eastAsia="宋体" w:cs="Times New Roman"/>
      <w:sz w:val="21"/>
      <w:szCs w:val="24"/>
    </w:rPr>
  </w:style>
  <w:style w:type="paragraph" w:styleId="1285" w:customStyle="1">
    <w:name w:val="Normal_13"/>
    <w:uiPriority w:val="0"/>
    <w:qFormat/>
    <w:rPr>
      <w:rFonts w:hint="default" w:ascii="黑体" w:hAnsi="黑体" w:eastAsia="黑体" w:cs="Times New Roman"/>
      <w:b/>
      <w:sz w:val="32"/>
      <w:szCs w:val="24"/>
    </w:rPr>
  </w:style>
  <w:style w:type="paragraph" w:styleId="1286" w:customStyle="1">
    <w:name w:val="正文_10"/>
    <w:uiPriority w:val="0"/>
    <w:qFormat/>
    <w:pPr>
      <w:jc w:val="both"/>
      <w:widowControl w:val="off"/>
    </w:pPr>
    <w:rPr>
      <w:rFonts w:hint="default" w:ascii="Times New Roman" w:hAnsi="Times New Roman" w:eastAsia="宋体" w:cs="Times New Roman"/>
      <w:sz w:val="21"/>
      <w:szCs w:val="24"/>
    </w:rPr>
  </w:style>
  <w:style w:type="paragraph" w:styleId="1287" w:customStyle="1">
    <w:name w:val="Normal_14"/>
    <w:uiPriority w:val="0"/>
    <w:qFormat/>
    <w:rPr>
      <w:rFonts w:hint="default" w:ascii="黑体" w:hAnsi="黑体" w:eastAsia="黑体" w:cs="Times New Roman"/>
      <w:b/>
      <w:sz w:val="32"/>
      <w:szCs w:val="24"/>
    </w:rPr>
  </w:style>
  <w:style w:type="paragraph" w:styleId="1288" w:customStyle="1">
    <w:name w:val="正文_11"/>
    <w:uiPriority w:val="0"/>
    <w:qFormat/>
    <w:pPr>
      <w:jc w:val="both"/>
      <w:widowControl w:val="off"/>
    </w:pPr>
    <w:rPr>
      <w:rFonts w:hint="default" w:ascii="Times New Roman" w:hAnsi="Times New Roman" w:eastAsia="宋体" w:cs="Times New Roman"/>
      <w:sz w:val="21"/>
      <w:szCs w:val="24"/>
    </w:rPr>
  </w:style>
  <w:style w:type="paragraph" w:styleId="1289" w:customStyle="1">
    <w:name w:val="Normal_15"/>
    <w:uiPriority w:val="0"/>
    <w:qFormat/>
    <w:rPr>
      <w:rFonts w:hint="default" w:ascii="黑体" w:hAnsi="黑体" w:eastAsia="黑体" w:cs="Times New Roman"/>
      <w:b/>
      <w:sz w:val="32"/>
      <w:szCs w:val="24"/>
    </w:rPr>
  </w:style>
  <w:style w:type="paragraph" w:styleId="1290" w:customStyle="1">
    <w:name w:val="正文_12"/>
    <w:uiPriority w:val="0"/>
    <w:qFormat/>
    <w:pPr>
      <w:jc w:val="both"/>
      <w:widowControl w:val="off"/>
    </w:pPr>
    <w:rPr>
      <w:rFonts w:hint="default" w:ascii="Times New Roman" w:hAnsi="Times New Roman" w:eastAsia="宋体" w:cs="Times New Roman"/>
      <w:sz w:val="21"/>
      <w:szCs w:val="24"/>
    </w:rPr>
  </w:style>
  <w:style w:type="paragraph" w:styleId="1291" w:customStyle="1">
    <w:name w:val="Normal_16"/>
    <w:uiPriority w:val="0"/>
    <w:qFormat/>
    <w:rPr>
      <w:rFonts w:hint="default" w:ascii="黑体" w:hAnsi="黑体" w:eastAsia="黑体" w:cs="Times New Roman"/>
      <w:b/>
      <w:sz w:val="32"/>
      <w:szCs w:val="24"/>
    </w:rPr>
  </w:style>
  <w:style w:type="paragraph" w:styleId="1292" w:customStyle="1">
    <w:name w:val="正文_13"/>
    <w:uiPriority w:val="0"/>
    <w:qFormat/>
    <w:pPr>
      <w:jc w:val="both"/>
      <w:widowControl w:val="off"/>
    </w:pPr>
    <w:rPr>
      <w:rFonts w:hint="default" w:ascii="Times New Roman" w:hAnsi="Times New Roman" w:eastAsia="宋体" w:cs="Times New Roman"/>
      <w:sz w:val="21"/>
      <w:szCs w:val="24"/>
    </w:rPr>
  </w:style>
  <w:style w:type="paragraph" w:styleId="1293" w:customStyle="1">
    <w:name w:val="正文_14"/>
    <w:uiPriority w:val="0"/>
    <w:qFormat/>
    <w:pPr>
      <w:jc w:val="both"/>
      <w:widowControl w:val="off"/>
    </w:pPr>
    <w:rPr>
      <w:rFonts w:hint="default" w:ascii="Calibri" w:hAnsi="Calibri" w:eastAsia="宋体" w:cs="Times New Roman"/>
      <w:sz w:val="21"/>
      <w:szCs w:val="22"/>
    </w:rPr>
  </w:style>
  <w:style w:type="paragraph" w:styleId="1294" w:customStyle="1">
    <w:name w:val="Normal_17"/>
    <w:uiPriority w:val="0"/>
    <w:qFormat/>
    <w:rPr>
      <w:rFonts w:hint="default" w:ascii="黑体" w:hAnsi="黑体" w:eastAsia="黑体" w:cs="Times New Roman"/>
      <w:b/>
      <w:sz w:val="32"/>
      <w:szCs w:val="24"/>
    </w:rPr>
  </w:style>
  <w:style w:type="paragraph" w:styleId="1295" w:customStyle="1">
    <w:name w:val="Normal_18"/>
    <w:uiPriority w:val="0"/>
    <w:qFormat/>
    <w:rPr>
      <w:rFonts w:hint="default" w:ascii="黑体" w:hAnsi="黑体" w:eastAsia="黑体" w:cs="Times New Roman"/>
      <w:b/>
      <w:sz w:val="32"/>
      <w:szCs w:val="24"/>
    </w:rPr>
  </w:style>
  <w:style w:type="paragraph" w:styleId="1296" w:customStyle="1">
    <w:name w:val="正文_15"/>
    <w:uiPriority w:val="0"/>
    <w:qFormat/>
    <w:pPr>
      <w:jc w:val="both"/>
      <w:widowControl w:val="off"/>
    </w:pPr>
    <w:rPr>
      <w:rFonts w:hint="default" w:ascii="Calibri" w:hAnsi="Calibri" w:eastAsia="宋体" w:cs="Times New Roman"/>
      <w:sz w:val="21"/>
      <w:szCs w:val="22"/>
    </w:rPr>
  </w:style>
  <w:style w:type="paragraph" w:styleId="1297" w:customStyle="1">
    <w:name w:val="Normal_0_0"/>
    <w:uiPriority w:val="0"/>
    <w:qFormat/>
    <w:rPr>
      <w:rFonts w:hint="default" w:ascii="黑体" w:hAnsi="黑体" w:eastAsia="黑体" w:cs="Times New Roman"/>
      <w:b/>
      <w:sz w:val="40"/>
      <w:szCs w:val="24"/>
    </w:rPr>
  </w:style>
  <w:style w:type="paragraph" w:styleId="1298" w:customStyle="1">
    <w:name w:val="Normal_1_0"/>
    <w:uiPriority w:val="0"/>
    <w:qFormat/>
    <w:rPr>
      <w:rFonts w:hint="default" w:ascii="Times New Roman" w:hAnsi="Times New Roman" w:eastAsia="Times New Roman" w:cs="Times New Roman"/>
      <w:sz w:val="24"/>
      <w:szCs w:val="24"/>
    </w:rPr>
  </w:style>
  <w:style w:type="paragraph" w:styleId="1299" w:customStyle="1">
    <w:name w:val="正文_0_1"/>
    <w:uiPriority w:val="0"/>
    <w:qFormat/>
    <w:pPr>
      <w:jc w:val="both"/>
      <w:widowControl w:val="off"/>
    </w:pPr>
    <w:rPr>
      <w:rFonts w:hint="default" w:ascii="Times New Roman" w:hAnsi="Times New Roman" w:eastAsia="宋体" w:cs="Times New Roman"/>
      <w:sz w:val="21"/>
      <w:szCs w:val="24"/>
    </w:rPr>
  </w:style>
  <w:style w:type="paragraph" w:styleId="1300" w:customStyle="1">
    <w:name w:val="正文_3"/>
    <w:next w:val="1301"/>
    <w:uiPriority w:val="0"/>
    <w:qFormat/>
    <w:pPr>
      <w:jc w:val="both"/>
      <w:widowControl w:val="off"/>
    </w:pPr>
    <w:rPr>
      <w:rFonts w:hint="default" w:ascii="Calibri" w:hAnsi="Calibri" w:eastAsia="宋体" w:cs="Times New Roman"/>
      <w:sz w:val="21"/>
      <w:szCs w:val="22"/>
    </w:rPr>
  </w:style>
  <w:style w:type="paragraph" w:styleId="1301" w:customStyle="1">
    <w:name w:val="正文首行缩进 2_1"/>
    <w:basedOn w:val="1302"/>
    <w:next w:val="1304"/>
    <w:uiPriority w:val="0"/>
    <w:qFormat/>
    <w:pPr>
      <w:ind w:left="200" w:firstLine="200"/>
      <w:spacing w:after="120"/>
    </w:pPr>
    <w:rPr>
      <w:rFonts w:ascii="Times New Roman" w:hAnsi="Times New Roman"/>
      <w:sz w:val="24"/>
      <w:szCs w:val="24"/>
    </w:rPr>
  </w:style>
  <w:style w:type="paragraph" w:styleId="1302" w:customStyle="1">
    <w:name w:val="正文文本缩进_1"/>
    <w:basedOn w:val="1303"/>
    <w:next w:val="1301"/>
    <w:uiPriority w:val="0"/>
    <w:qFormat/>
    <w:pPr>
      <w:ind w:firstLine="225"/>
    </w:pPr>
    <w:rPr>
      <w:rFonts w:ascii="仿宋_GB2312" w:eastAsia="仿宋_GB2312"/>
      <w:sz w:val="32"/>
    </w:rPr>
  </w:style>
  <w:style w:type="paragraph" w:styleId="1303" w:customStyle="1">
    <w:name w:val="正文_18"/>
    <w:next w:val="1302"/>
    <w:uiPriority w:val="0"/>
    <w:qFormat/>
    <w:pPr>
      <w:jc w:val="both"/>
      <w:widowControl w:val="off"/>
    </w:pPr>
    <w:rPr>
      <w:rFonts w:hint="default" w:ascii="Calibri" w:hAnsi="Calibri" w:eastAsia="宋体" w:cs="Times New Roman"/>
      <w:sz w:val="21"/>
      <w:szCs w:val="22"/>
    </w:rPr>
  </w:style>
  <w:style w:type="paragraph" w:styleId="1304" w:customStyle="1">
    <w:name w:val="xl53_0"/>
    <w:next w:val="1300"/>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rPr>
  </w:style>
  <w:style w:type="paragraph" w:styleId="1305" w:customStyle="1">
    <w:name w:val="正文_16"/>
    <w:next w:val="1306"/>
    <w:uiPriority w:val="0"/>
    <w:qFormat/>
    <w:pPr>
      <w:jc w:val="both"/>
      <w:widowControl w:val="off"/>
    </w:pPr>
    <w:rPr>
      <w:rFonts w:hint="default" w:ascii="Calibri" w:hAnsi="Calibri" w:eastAsia="宋体" w:cs="Times New Roman"/>
      <w:sz w:val="21"/>
      <w:szCs w:val="22"/>
    </w:rPr>
  </w:style>
  <w:style w:type="paragraph" w:styleId="1306" w:customStyle="1">
    <w:name w:val="正文首行缩进 2_0"/>
    <w:basedOn w:val="1307"/>
    <w:uiPriority w:val="0"/>
    <w:qFormat/>
    <w:pPr>
      <w:ind w:left="200" w:firstLine="200"/>
      <w:spacing w:after="120"/>
    </w:pPr>
    <w:rPr>
      <w:rFonts w:ascii="Times New Roman" w:hAnsi="Times New Roman"/>
      <w:sz w:val="24"/>
      <w:szCs w:val="24"/>
    </w:rPr>
  </w:style>
  <w:style w:type="paragraph" w:styleId="1307" w:customStyle="1">
    <w:name w:val="正文文本缩进_0"/>
    <w:basedOn w:val="1308"/>
    <w:uiPriority w:val="99"/>
    <w:qFormat/>
    <w:pPr>
      <w:ind w:firstLine="225"/>
    </w:pPr>
    <w:rPr>
      <w:rFonts w:ascii="仿宋_GB2312" w:eastAsia="仿宋_GB2312"/>
      <w:sz w:val="32"/>
    </w:rPr>
  </w:style>
  <w:style w:type="paragraph" w:styleId="1308" w:customStyle="1">
    <w:name w:val="正文_2_0"/>
    <w:basedOn w:val="1309"/>
    <w:next w:val="1307"/>
    <w:uiPriority w:val="0"/>
    <w:qFormat/>
    <w:pPr>
      <w:jc w:val="both"/>
      <w:widowControl w:val="off"/>
    </w:pPr>
    <w:rPr>
      <w:rFonts w:hint="default" w:ascii="Calibri" w:hAnsi="Calibri" w:eastAsia="宋体" w:cs="Times New Roman"/>
      <w:sz w:val="21"/>
      <w:szCs w:val="22"/>
    </w:rPr>
  </w:style>
  <w:style w:type="paragraph" w:styleId="1309" w:customStyle="1">
    <w:name w:val="Normal_0_2"/>
    <w:uiPriority w:val="0"/>
    <w:qFormat/>
    <w:rPr>
      <w:rFonts w:hint="default" w:ascii="黑体" w:hAnsi="黑体" w:eastAsia="黑体" w:cs="Times New Roman"/>
      <w:b/>
      <w:sz w:val="32"/>
      <w:szCs w:val="24"/>
    </w:rPr>
  </w:style>
  <w:style w:type="paragraph" w:styleId="1310" w:customStyle="1">
    <w:name w:val="正文_2"/>
    <w:next w:val="1307"/>
    <w:uiPriority w:val="0"/>
    <w:qFormat/>
    <w:pPr>
      <w:jc w:val="both"/>
      <w:widowControl w:val="off"/>
    </w:pPr>
    <w:rPr>
      <w:rFonts w:hint="default" w:ascii="Calibri" w:hAnsi="Calibri" w:eastAsia="宋体" w:cs="Times New Roman"/>
      <w:sz w:val="21"/>
      <w:szCs w:val="22"/>
    </w:rPr>
  </w:style>
  <w:style w:type="paragraph" w:styleId="1311" w:customStyle="1">
    <w:name w:val="标题 12"/>
    <w:basedOn w:val="703"/>
    <w:next w:val="703"/>
    <w:uiPriority w:val="0"/>
    <w:qFormat/>
    <w:pPr>
      <w:keepLines/>
      <w:keepNext/>
      <w:spacing w:before="340" w:after="330" w:line="576" w:lineRule="auto"/>
      <w:outlineLvl w:val="0"/>
    </w:pPr>
    <w:rPr>
      <w:b/>
      <w:sz w:val="44"/>
      <w:szCs w:val="20"/>
    </w:rPr>
  </w:style>
  <w:style w:type="paragraph" w:styleId="1312" w:customStyle="1">
    <w:name w:val="段_0"/>
    <w:next w:val="1313"/>
    <w:uiPriority w:val="0"/>
    <w:qFormat/>
    <w:pPr>
      <w:ind w:firstLine="200"/>
      <w:jc w:val="both"/>
    </w:pPr>
    <w:rPr>
      <w:rFonts w:hint="default" w:ascii="宋体" w:hAnsi="Times New Roman" w:eastAsia="宋体" w:cs="Times New Roman"/>
      <w:sz w:val="21"/>
    </w:rPr>
  </w:style>
  <w:style w:type="paragraph" w:styleId="1313" w:customStyle="1">
    <w:name w:val="Normal_19_1"/>
    <w:next w:val="1312"/>
    <w:uiPriority w:val="0"/>
    <w:qFormat/>
    <w:rPr>
      <w:rFonts w:hint="default" w:ascii="黑体" w:hAnsi="黑体" w:eastAsia="黑体" w:cs="Times New Roman"/>
      <w:b/>
      <w:sz w:val="32"/>
      <w:szCs w:val="24"/>
    </w:rPr>
  </w:style>
  <w:style w:type="paragraph" w:styleId="1314" w:customStyle="1">
    <w:name w:val="Normal_0_1"/>
    <w:uiPriority w:val="0"/>
    <w:qFormat/>
    <w:rPr>
      <w:rFonts w:hint="default" w:ascii="黑体" w:hAnsi="黑体" w:eastAsia="黑体" w:cs="Times New Roman"/>
      <w:b/>
      <w:sz w:val="32"/>
      <w:szCs w:val="24"/>
    </w:rPr>
  </w:style>
  <w:style w:type="paragraph" w:styleId="1315" w:customStyle="1">
    <w:name w:val="Normal_1_1"/>
    <w:uiPriority w:val="0"/>
    <w:qFormat/>
    <w:pPr>
      <w:jc w:val="both"/>
      <w:widowControl w:val="off"/>
    </w:pPr>
    <w:rPr>
      <w:rFonts w:hint="default" w:ascii="Calibri" w:hAnsi="Calibri" w:eastAsia="宋体" w:cs="Times New Roman"/>
      <w:sz w:val="21"/>
      <w:szCs w:val="22"/>
    </w:rPr>
  </w:style>
  <w:style w:type="paragraph" w:styleId="1316" w:customStyle="1">
    <w:name w:val="Normal_2_0"/>
    <w:uiPriority w:val="0"/>
    <w:qFormat/>
    <w:rPr>
      <w:rFonts w:hint="default" w:ascii="黑体" w:hAnsi="黑体" w:eastAsia="黑体" w:cs="Times New Roman"/>
      <w:b/>
      <w:sz w:val="32"/>
      <w:szCs w:val="24"/>
    </w:rPr>
  </w:style>
  <w:style w:type="paragraph" w:styleId="1317" w:customStyle="1">
    <w:name w:val="正文_1_0_0"/>
    <w:uiPriority w:val="0"/>
    <w:qFormat/>
    <w:pPr>
      <w:jc w:val="both"/>
      <w:widowControl w:val="off"/>
    </w:pPr>
    <w:rPr>
      <w:rFonts w:hint="default" w:ascii="Times New Roman" w:hAnsi="Times New Roman" w:eastAsia="宋体" w:cs="Times New Roman"/>
      <w:sz w:val="21"/>
    </w:rPr>
  </w:style>
  <w:style w:type="paragraph" w:styleId="1318" w:customStyle="1">
    <w:name w:val="Normal_3_0"/>
    <w:uiPriority w:val="0"/>
    <w:qFormat/>
    <w:rPr>
      <w:rFonts w:hint="default" w:ascii="黑体" w:hAnsi="黑体" w:eastAsia="黑体" w:cs="Times New Roman"/>
      <w:b/>
      <w:sz w:val="32"/>
      <w:szCs w:val="24"/>
    </w:rPr>
  </w:style>
  <w:style w:type="paragraph" w:styleId="1319" w:customStyle="1">
    <w:name w:val="Normal_4_0"/>
    <w:uiPriority w:val="0"/>
    <w:qFormat/>
    <w:pPr>
      <w:jc w:val="both"/>
      <w:widowControl w:val="off"/>
    </w:pPr>
    <w:rPr>
      <w:rFonts w:hint="default" w:ascii="Calibri" w:hAnsi="Calibri" w:eastAsia="宋体" w:cs="Times New Roman"/>
      <w:sz w:val="21"/>
      <w:szCs w:val="22"/>
    </w:rPr>
  </w:style>
  <w:style w:type="paragraph" w:styleId="1320" w:customStyle="1">
    <w:name w:val="Normal_5_0"/>
    <w:uiPriority w:val="0"/>
    <w:qFormat/>
    <w:rPr>
      <w:rFonts w:hint="default" w:ascii="黑体" w:hAnsi="黑体" w:eastAsia="黑体" w:cs="Times New Roman"/>
      <w:b/>
      <w:sz w:val="32"/>
      <w:szCs w:val="24"/>
    </w:rPr>
  </w:style>
  <w:style w:type="paragraph" w:styleId="1321" w:customStyle="1">
    <w:name w:val="正文_0_2"/>
    <w:uiPriority w:val="0"/>
    <w:qFormat/>
    <w:pPr>
      <w:jc w:val="both"/>
      <w:widowControl w:val="off"/>
    </w:pPr>
    <w:rPr>
      <w:rFonts w:hint="default" w:ascii="Calibri" w:hAnsi="Calibri" w:eastAsia="宋体" w:cs="Times New Roman"/>
      <w:sz w:val="21"/>
      <w:szCs w:val="22"/>
    </w:rPr>
  </w:style>
  <w:style w:type="paragraph" w:styleId="1322" w:customStyle="1">
    <w:name w:val="Normal_6_0"/>
    <w:uiPriority w:val="0"/>
    <w:qFormat/>
    <w:rPr>
      <w:rFonts w:hint="default" w:ascii="黑体" w:hAnsi="黑体" w:eastAsia="黑体" w:cs="Times New Roman"/>
      <w:b/>
      <w:sz w:val="32"/>
      <w:szCs w:val="24"/>
    </w:rPr>
  </w:style>
  <w:style w:type="paragraph" w:styleId="1323" w:customStyle="1">
    <w:name w:val="Normal_7_0"/>
    <w:uiPriority w:val="0"/>
    <w:qFormat/>
    <w:pPr>
      <w:jc w:val="both"/>
      <w:widowControl w:val="off"/>
    </w:pPr>
    <w:rPr>
      <w:rFonts w:hint="default" w:ascii="Calibri" w:hAnsi="Calibri" w:eastAsia="宋体" w:cs="Times New Roman"/>
      <w:sz w:val="21"/>
      <w:szCs w:val="22"/>
    </w:rPr>
  </w:style>
  <w:style w:type="paragraph" w:styleId="1324" w:customStyle="1">
    <w:name w:val="Normal_8_0"/>
    <w:uiPriority w:val="0"/>
    <w:qFormat/>
    <w:rPr>
      <w:rFonts w:hint="default" w:ascii="黑体" w:hAnsi="黑体" w:eastAsia="黑体" w:cs="Times New Roman"/>
      <w:b/>
      <w:sz w:val="32"/>
      <w:szCs w:val="24"/>
    </w:rPr>
  </w:style>
  <w:style w:type="paragraph" w:styleId="1325" w:customStyle="1">
    <w:name w:val="Normal_9_0"/>
    <w:uiPriority w:val="0"/>
    <w:qFormat/>
    <w:rPr>
      <w:rFonts w:hint="default" w:ascii="Times New Roman" w:hAnsi="Times New Roman" w:eastAsia="Times New Roman" w:cs="Times New Roman"/>
      <w:sz w:val="24"/>
      <w:szCs w:val="24"/>
    </w:rPr>
  </w:style>
  <w:style w:type="paragraph" w:styleId="1326" w:customStyle="1">
    <w:name w:val="Normal_10_0"/>
    <w:uiPriority w:val="0"/>
    <w:qFormat/>
    <w:rPr>
      <w:rFonts w:hint="default" w:ascii="Times New Roman" w:hAnsi="Times New Roman" w:eastAsia="Times New Roman" w:cs="Times New Roman"/>
      <w:sz w:val="24"/>
      <w:szCs w:val="24"/>
    </w:rPr>
  </w:style>
  <w:style w:type="paragraph" w:styleId="1327" w:customStyle="1">
    <w:name w:val="Normal_11_0"/>
    <w:uiPriority w:val="0"/>
    <w:qFormat/>
    <w:rPr>
      <w:rFonts w:hint="default" w:ascii="黑体" w:hAnsi="黑体" w:eastAsia="黑体" w:cs="Times New Roman"/>
      <w:b/>
      <w:sz w:val="32"/>
      <w:szCs w:val="24"/>
    </w:rPr>
  </w:style>
  <w:style w:type="paragraph" w:styleId="1328" w:customStyle="1">
    <w:name w:val="正文_1_1"/>
    <w:uiPriority w:val="0"/>
    <w:qFormat/>
    <w:pPr>
      <w:jc w:val="both"/>
      <w:widowControl w:val="off"/>
    </w:pPr>
    <w:rPr>
      <w:rFonts w:hint="default" w:ascii="Calibri" w:hAnsi="Calibri" w:eastAsia="宋体" w:cs="Times New Roman"/>
      <w:sz w:val="21"/>
      <w:szCs w:val="22"/>
    </w:rPr>
  </w:style>
  <w:style w:type="paragraph" w:styleId="1329" w:customStyle="1">
    <w:name w:val="Normal_12_0"/>
    <w:uiPriority w:val="0"/>
    <w:qFormat/>
    <w:rPr>
      <w:rFonts w:hint="default" w:ascii="黑体" w:hAnsi="黑体" w:eastAsia="黑体" w:cs="Times New Roman"/>
      <w:b/>
      <w:sz w:val="32"/>
      <w:szCs w:val="24"/>
    </w:rPr>
  </w:style>
  <w:style w:type="paragraph" w:styleId="1330" w:customStyle="1">
    <w:name w:val="Normal_13_0"/>
    <w:uiPriority w:val="0"/>
    <w:qFormat/>
    <w:pPr>
      <w:jc w:val="both"/>
      <w:widowControl w:val="off"/>
    </w:pPr>
    <w:rPr>
      <w:rFonts w:hint="default" w:ascii="Calibri" w:hAnsi="Calibri" w:eastAsia="宋体" w:cs="Times New Roman"/>
      <w:sz w:val="21"/>
      <w:szCs w:val="22"/>
    </w:rPr>
  </w:style>
  <w:style w:type="paragraph" w:styleId="1331" w:customStyle="1">
    <w:name w:val="正文_9_0"/>
    <w:uiPriority w:val="0"/>
    <w:qFormat/>
    <w:pPr>
      <w:jc w:val="both"/>
      <w:widowControl w:val="off"/>
    </w:pPr>
    <w:rPr>
      <w:rFonts w:hint="default" w:ascii="Calibri" w:hAnsi="Calibri" w:eastAsia="宋体" w:cs="Times New Roman"/>
      <w:sz w:val="21"/>
      <w:szCs w:val="22"/>
    </w:rPr>
  </w:style>
  <w:style w:type="paragraph" w:styleId="1332" w:customStyle="1">
    <w:name w:val="正文_8_1"/>
    <w:uiPriority w:val="0"/>
    <w:qFormat/>
    <w:pPr>
      <w:jc w:val="both"/>
      <w:widowControl w:val="off"/>
    </w:pPr>
    <w:rPr>
      <w:rFonts w:hint="default" w:ascii="Calibri" w:hAnsi="Calibri" w:eastAsia="宋体" w:cs="Times New Roman"/>
      <w:sz w:val="21"/>
      <w:szCs w:val="22"/>
    </w:rPr>
  </w:style>
  <w:style w:type="paragraph" w:styleId="1333" w:customStyle="1">
    <w:name w:val="正文_1_0_0_0_0"/>
    <w:uiPriority w:val="0"/>
    <w:qFormat/>
    <w:pPr>
      <w:jc w:val="both"/>
      <w:widowControl w:val="off"/>
    </w:pPr>
    <w:rPr>
      <w:rFonts w:hint="default" w:ascii="Times New Roman" w:hAnsi="Times New Roman" w:eastAsia="宋体" w:cs="Times New Roman"/>
      <w:sz w:val="21"/>
    </w:rPr>
  </w:style>
  <w:style w:type="paragraph" w:styleId="1334" w:customStyle="1">
    <w:name w:val="列出段落_2"/>
    <w:basedOn w:val="1332"/>
    <w:uiPriority w:val="34"/>
    <w:qFormat/>
    <w:pPr>
      <w:ind w:firstLine="420"/>
    </w:pPr>
  </w:style>
  <w:style w:type="paragraph" w:styleId="1335" w:customStyle="1">
    <w:name w:val="Normal_14_0"/>
    <w:uiPriority w:val="0"/>
    <w:qFormat/>
    <w:rPr>
      <w:rFonts w:hint="default" w:ascii="黑体" w:hAnsi="黑体" w:eastAsia="黑体" w:cs="Times New Roman"/>
      <w:b/>
      <w:sz w:val="32"/>
      <w:szCs w:val="24"/>
    </w:rPr>
  </w:style>
  <w:style w:type="paragraph" w:styleId="1336" w:customStyle="1">
    <w:name w:val="正文_7_0_0"/>
    <w:uiPriority w:val="0"/>
    <w:qFormat/>
    <w:pPr>
      <w:jc w:val="both"/>
      <w:widowControl w:val="off"/>
    </w:pPr>
    <w:rPr>
      <w:rFonts w:hint="default" w:ascii="Times New Roman" w:hAnsi="Times New Roman" w:eastAsia="宋体" w:cs="Times New Roman"/>
      <w:sz w:val="21"/>
      <w:szCs w:val="24"/>
    </w:rPr>
  </w:style>
  <w:style w:type="paragraph" w:styleId="1337" w:customStyle="1">
    <w:name w:val="正文缩进_0_0"/>
    <w:basedOn w:val="1336"/>
    <w:link w:val="1338"/>
    <w:uiPriority w:val="0"/>
    <w:unhideWhenUsed/>
    <w:qFormat/>
    <w:pPr>
      <w:ind w:firstLine="420"/>
    </w:pPr>
    <w:rPr>
      <w:rFonts w:ascii="Calibri" w:hAnsi="Calibri"/>
      <w:szCs w:val="22"/>
    </w:rPr>
  </w:style>
  <w:style w:type="character" w:styleId="1338" w:customStyle="1">
    <w:name w:val="正文缩进 Char1_0_0"/>
    <w:link w:val="1337"/>
    <w:uiPriority w:val="0"/>
    <w:qFormat/>
    <w:rPr>
      <w:sz w:val="21"/>
      <w:szCs w:val="22"/>
    </w:rPr>
  </w:style>
  <w:style w:type="paragraph" w:styleId="1339" w:customStyle="1">
    <w:name w:val="纯文本_0_0"/>
    <w:basedOn w:val="1340"/>
    <w:link w:val="1341"/>
    <w:uiPriority w:val="0"/>
    <w:unhideWhenUsed/>
    <w:qFormat/>
    <w:rPr>
      <w:rFonts w:ascii="宋体" w:hAnsi="Courier New"/>
      <w:szCs w:val="21"/>
    </w:rPr>
  </w:style>
  <w:style w:type="paragraph" w:styleId="1340" w:customStyle="1">
    <w:name w:val="正文_7_1_0"/>
    <w:uiPriority w:val="0"/>
    <w:qFormat/>
    <w:pPr>
      <w:jc w:val="both"/>
      <w:widowControl w:val="off"/>
    </w:pPr>
    <w:rPr>
      <w:rFonts w:hint="default" w:ascii="Times New Roman" w:hAnsi="Times New Roman" w:eastAsia="宋体" w:cs="Times New Roman"/>
      <w:sz w:val="21"/>
      <w:szCs w:val="22"/>
    </w:rPr>
  </w:style>
  <w:style w:type="character" w:styleId="1341" w:customStyle="1">
    <w:name w:val="纯文本 Char_0_0"/>
    <w:link w:val="1339"/>
    <w:uiPriority w:val="0"/>
    <w:qFormat/>
    <w:rPr>
      <w:rFonts w:ascii="宋体" w:hAnsi="Courier New"/>
      <w:sz w:val="21"/>
      <w:szCs w:val="21"/>
    </w:rPr>
  </w:style>
  <w:style w:type="paragraph" w:styleId="1342" w:customStyle="1">
    <w:name w:val="Normal_15_0"/>
    <w:uiPriority w:val="0"/>
    <w:qFormat/>
    <w:rPr>
      <w:rFonts w:hint="default" w:ascii="黑体" w:hAnsi="黑体" w:eastAsia="黑体" w:cs="Times New Roman"/>
      <w:b/>
      <w:sz w:val="32"/>
      <w:szCs w:val="24"/>
    </w:rPr>
  </w:style>
  <w:style w:type="paragraph" w:styleId="1343" w:customStyle="1">
    <w:name w:val="正文_8_0"/>
    <w:uiPriority w:val="0"/>
    <w:qFormat/>
    <w:pPr>
      <w:jc w:val="both"/>
      <w:widowControl w:val="off"/>
    </w:pPr>
    <w:rPr>
      <w:rFonts w:hint="default" w:ascii="Times New Roman" w:hAnsi="Times New Roman" w:eastAsia="宋体" w:cs="Times New Roman"/>
      <w:sz w:val="21"/>
      <w:szCs w:val="24"/>
    </w:rPr>
  </w:style>
  <w:style w:type="paragraph" w:styleId="1344" w:customStyle="1">
    <w:name w:val="Normal_16_0"/>
    <w:uiPriority w:val="0"/>
    <w:qFormat/>
    <w:rPr>
      <w:rFonts w:hint="default" w:ascii="黑体" w:hAnsi="黑体" w:eastAsia="黑体" w:cs="Times New Roman"/>
      <w:b/>
      <w:sz w:val="32"/>
      <w:szCs w:val="24"/>
    </w:rPr>
  </w:style>
  <w:style w:type="paragraph" w:styleId="1345" w:customStyle="1">
    <w:name w:val="正文_5_0"/>
    <w:uiPriority w:val="0"/>
    <w:qFormat/>
    <w:pPr>
      <w:jc w:val="both"/>
      <w:widowControl w:val="off"/>
    </w:pPr>
    <w:rPr>
      <w:rFonts w:hint="default" w:ascii="Calibri" w:hAnsi="Calibri" w:eastAsia="宋体" w:cs="Times New Roman"/>
      <w:sz w:val="21"/>
      <w:szCs w:val="22"/>
    </w:rPr>
  </w:style>
  <w:style w:type="paragraph" w:styleId="1346"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347" w:customStyle="1">
    <w:name w:val="Normal_17_0"/>
    <w:uiPriority w:val="0"/>
    <w:qFormat/>
    <w:rPr>
      <w:rFonts w:hint="default" w:ascii="黑体" w:hAnsi="黑体" w:eastAsia="黑体" w:cs="Times New Roman"/>
      <w:b/>
      <w:sz w:val="32"/>
      <w:szCs w:val="24"/>
    </w:rPr>
  </w:style>
  <w:style w:type="paragraph" w:styleId="1348" w:customStyle="1">
    <w:name w:val="正文_10_0"/>
    <w:uiPriority w:val="0"/>
    <w:qFormat/>
    <w:pPr>
      <w:jc w:val="both"/>
      <w:widowControl w:val="off"/>
    </w:pPr>
    <w:rPr>
      <w:rFonts w:hint="default" w:ascii="Times New Roman" w:hAnsi="Times New Roman" w:eastAsia="宋体" w:cs="Times New Roman"/>
      <w:sz w:val="21"/>
      <w:szCs w:val="24"/>
    </w:rPr>
  </w:style>
  <w:style w:type="paragraph" w:styleId="1349" w:customStyle="1">
    <w:name w:val="Normal_18_0"/>
    <w:uiPriority w:val="0"/>
    <w:qFormat/>
    <w:rPr>
      <w:rFonts w:hint="default" w:ascii="黑体" w:hAnsi="黑体" w:eastAsia="黑体" w:cs="Times New Roman"/>
      <w:b/>
      <w:sz w:val="32"/>
      <w:szCs w:val="24"/>
    </w:rPr>
  </w:style>
  <w:style w:type="paragraph" w:styleId="1350" w:customStyle="1">
    <w:name w:val="正文_11_0"/>
    <w:uiPriority w:val="0"/>
    <w:qFormat/>
    <w:pPr>
      <w:jc w:val="both"/>
      <w:widowControl w:val="off"/>
    </w:pPr>
    <w:rPr>
      <w:rFonts w:hint="default" w:ascii="Times New Roman" w:hAnsi="Times New Roman" w:eastAsia="宋体" w:cs="Times New Roman"/>
      <w:sz w:val="21"/>
      <w:szCs w:val="24"/>
    </w:rPr>
  </w:style>
  <w:style w:type="paragraph" w:styleId="1351" w:customStyle="1">
    <w:name w:val="Normal_19_0"/>
    <w:basedOn w:val="754"/>
    <w:next w:val="1352"/>
    <w:uiPriority w:val="0"/>
    <w:qFormat/>
    <w:rPr>
      <w:rFonts w:ascii="黑体" w:hAnsi="黑体" w:eastAsia="黑体"/>
      <w:b/>
      <w:sz w:val="32"/>
    </w:rPr>
  </w:style>
  <w:style w:type="paragraph" w:styleId="1352" w:customStyle="1">
    <w:name w:val="Body Text First Indent_1_0"/>
    <w:basedOn w:val="1351"/>
    <w:uiPriority w:val="0"/>
    <w:qFormat/>
    <w:pPr>
      <w:ind w:firstLine="100"/>
      <w:spacing w:after="120"/>
    </w:pPr>
  </w:style>
  <w:style w:type="paragraph" w:styleId="1353" w:customStyle="1">
    <w:name w:val="Body Text_0"/>
    <w:basedOn w:val="1351"/>
    <w:uiPriority w:val="99"/>
    <w:unhideWhenUsed/>
    <w:qFormat/>
    <w:pPr>
      <w:spacing w:after="120"/>
    </w:pPr>
    <w:rPr>
      <w:rFonts w:ascii="Calibri" w:hAnsi="Calibri"/>
      <w:sz w:val="20"/>
    </w:rPr>
  </w:style>
  <w:style w:type="paragraph" w:styleId="1354" w:customStyle="1">
    <w:name w:val="正文_12_0"/>
    <w:uiPriority w:val="0"/>
    <w:qFormat/>
    <w:pPr>
      <w:jc w:val="both"/>
      <w:widowControl w:val="off"/>
    </w:pPr>
    <w:rPr>
      <w:rFonts w:hint="default" w:ascii="Calibri" w:hAnsi="Calibri" w:eastAsia="宋体" w:cs="Times New Roman"/>
      <w:sz w:val="21"/>
      <w:szCs w:val="22"/>
    </w:rPr>
  </w:style>
  <w:style w:type="paragraph" w:styleId="1355" w:customStyle="1">
    <w:name w:val="正文_9_1_0"/>
    <w:uiPriority w:val="0"/>
    <w:qFormat/>
    <w:pPr>
      <w:jc w:val="both"/>
      <w:widowControl w:val="off"/>
    </w:pPr>
    <w:rPr>
      <w:rFonts w:hint="default" w:ascii="Times New Roman" w:hAnsi="Times New Roman" w:eastAsia="宋体" w:cs="Times New Roman"/>
      <w:sz w:val="21"/>
      <w:szCs w:val="24"/>
    </w:rPr>
  </w:style>
  <w:style w:type="paragraph" w:styleId="1356" w:customStyle="1">
    <w:name w:val="Normal_14_0_0"/>
    <w:uiPriority w:val="0"/>
    <w:qFormat/>
    <w:rPr>
      <w:rFonts w:hint="default" w:ascii="黑体" w:hAnsi="黑体" w:eastAsia="黑体" w:cs="Times New Roman"/>
      <w:b/>
      <w:sz w:val="32"/>
      <w:szCs w:val="24"/>
    </w:rPr>
  </w:style>
  <w:style w:type="paragraph" w:styleId="1357" w:customStyle="1">
    <w:name w:val="正文_12_0_0"/>
    <w:uiPriority w:val="0"/>
    <w:qFormat/>
    <w:pPr>
      <w:jc w:val="both"/>
      <w:widowControl w:val="off"/>
    </w:pPr>
    <w:rPr>
      <w:rFonts w:hint="default" w:ascii="Times New Roman" w:hAnsi="Times New Roman" w:eastAsia="宋体" w:cs="Times New Roman"/>
      <w:sz w:val="21"/>
      <w:szCs w:val="24"/>
    </w:rPr>
  </w:style>
  <w:style w:type="paragraph" w:styleId="1358" w:customStyle="1">
    <w:name w:val="正文文本首行缩进 22"/>
    <w:basedOn w:val="1359"/>
    <w:uiPriority w:val="0"/>
    <w:qFormat/>
    <w:pPr>
      <w:ind w:left="200" w:firstLine="200"/>
      <w:spacing w:after="120"/>
    </w:pPr>
    <w:rPr>
      <w:rFonts w:ascii="Times New Roman" w:hAnsi="Times New Roman"/>
      <w:sz w:val="24"/>
    </w:rPr>
  </w:style>
  <w:style w:type="paragraph" w:styleId="1359" w:customStyle="1">
    <w:name w:val="正文文本缩进2"/>
    <w:basedOn w:val="994"/>
    <w:uiPriority w:val="0"/>
    <w:qFormat/>
    <w:pPr>
      <w:ind w:firstLine="225"/>
    </w:pPr>
    <w:rPr>
      <w:rFonts w:ascii="仿宋_GB2312" w:eastAsia="仿宋_GB2312"/>
    </w:rPr>
  </w:style>
  <w:style w:type="paragraph" w:styleId="1360" w:customStyle="1">
    <w:name w:val="正文_13_0"/>
    <w:uiPriority w:val="0"/>
    <w:qFormat/>
    <w:pPr>
      <w:jc w:val="both"/>
      <w:widowControl w:val="off"/>
    </w:pPr>
    <w:rPr>
      <w:rFonts w:hint="default" w:ascii="Times New Roman" w:hAnsi="Times New Roman" w:eastAsia="宋体" w:cs="Times New Roman"/>
      <w:sz w:val="21"/>
      <w:szCs w:val="24"/>
    </w:rPr>
  </w:style>
  <w:style w:type="paragraph" w:styleId="1361" w:customStyle="1">
    <w:name w:val="正文_14_0"/>
    <w:uiPriority w:val="0"/>
    <w:qFormat/>
    <w:pPr>
      <w:jc w:val="both"/>
      <w:widowControl w:val="off"/>
    </w:pPr>
    <w:rPr>
      <w:rFonts w:hint="default" w:ascii="Calibri" w:hAnsi="Calibri" w:eastAsia="宋体" w:cs="Times New Roman"/>
      <w:sz w:val="21"/>
      <w:szCs w:val="22"/>
    </w:rPr>
  </w:style>
  <w:style w:type="paragraph" w:styleId="1362" w:customStyle="1">
    <w:name w:val="Normal_21"/>
    <w:uiPriority w:val="0"/>
    <w:qFormat/>
    <w:rPr>
      <w:rFonts w:hint="default" w:ascii="黑体" w:hAnsi="黑体" w:eastAsia="黑体" w:cs="Times New Roman"/>
      <w:b/>
      <w:sz w:val="32"/>
      <w:szCs w:val="24"/>
    </w:rPr>
  </w:style>
  <w:style w:type="paragraph" w:styleId="1363" w:customStyle="1">
    <w:name w:val="正文_15_0"/>
    <w:uiPriority w:val="0"/>
    <w:qFormat/>
    <w:pPr>
      <w:jc w:val="both"/>
      <w:widowControl w:val="off"/>
    </w:pPr>
    <w:rPr>
      <w:rFonts w:hint="default" w:ascii="Calibri" w:hAnsi="Calibri" w:eastAsia="宋体" w:cs="Times New Roman"/>
      <w:sz w:val="21"/>
      <w:szCs w:val="22"/>
    </w:rPr>
  </w:style>
  <w:style w:type="paragraph" w:styleId="1364" w:customStyle="1">
    <w:name w:val="Normal_1_2"/>
    <w:uiPriority w:val="0"/>
    <w:qFormat/>
    <w:rPr>
      <w:rFonts w:hint="default" w:ascii="Times New Roman" w:hAnsi="Times New Roman" w:eastAsia="Times New Roman" w:cs="Times New Roman"/>
      <w:sz w:val="24"/>
      <w:szCs w:val="24"/>
    </w:rPr>
  </w:style>
  <w:style w:type="paragraph" w:styleId="1365" w:customStyle="1">
    <w:name w:val="Normal_0_3"/>
    <w:uiPriority w:val="0"/>
    <w:qFormat/>
    <w:rPr>
      <w:rFonts w:hint="default" w:ascii="黑体" w:hAnsi="黑体" w:eastAsia="黑体" w:cs="Times New Roman"/>
      <w:b/>
      <w:sz w:val="32"/>
      <w:szCs w:val="24"/>
    </w:rPr>
  </w:style>
  <w:style w:type="paragraph" w:styleId="1366" w:customStyle="1">
    <w:name w:val="正文_17"/>
    <w:uiPriority w:val="0"/>
    <w:qFormat/>
    <w:pPr>
      <w:jc w:val="both"/>
      <w:widowControl w:val="off"/>
    </w:pPr>
    <w:rPr>
      <w:rFonts w:hint="default" w:ascii="Calibri" w:hAnsi="Calibri" w:eastAsia="宋体" w:cs="Times New Roman"/>
      <w:sz w:val="21"/>
      <w:szCs w:val="22"/>
    </w:rPr>
  </w:style>
  <w:style w:type="paragraph" w:styleId="1367" w:customStyle="1">
    <w:name w:val="正文缩进1"/>
    <w:basedOn w:val="684"/>
    <w:uiPriority w:val="0"/>
    <w:qFormat/>
    <w:pPr>
      <w:ind w:firstLine="420"/>
      <w:jc w:val="left"/>
    </w:pPr>
    <w:rPr>
      <w:rFonts w:ascii="宋体"/>
      <w:sz w:val="24"/>
    </w:rPr>
  </w:style>
  <w:style w:type="paragraph" w:styleId="1368" w:customStyle="1">
    <w:name w:val="索引 11"/>
    <w:basedOn w:val="684"/>
    <w:next w:val="684"/>
    <w:uiPriority w:val="0"/>
    <w:qFormat/>
    <w:pPr>
      <w:spacing w:line="360" w:lineRule="auto"/>
    </w:pPr>
    <w:rPr>
      <w:rFonts w:ascii="仿宋_GB2312" w:eastAsia="仿宋_GB2312"/>
      <w:sz w:val="24"/>
      <w:szCs w:val="20"/>
    </w:rPr>
  </w:style>
  <w:style w:type="paragraph" w:styleId="1369" w:customStyle="1">
    <w:name w:val="纯文本1"/>
    <w:basedOn w:val="1305"/>
    <w:uiPriority w:val="0"/>
    <w:qFormat/>
    <w:rPr>
      <w:rFonts w:ascii="宋体" w:hAnsi="Courier New"/>
    </w:rPr>
  </w:style>
  <w:style w:type="paragraph" w:styleId="1370" w:customStyle="1">
    <w:name w:val="Normal_20_0_0"/>
    <w:next w:val="684"/>
    <w:uiPriority w:val="0"/>
    <w:qFormat/>
    <w:pPr>
      <w:jc w:val="both"/>
      <w:spacing w:line="360" w:lineRule="auto"/>
      <w:widowControl w:val="off"/>
    </w:pPr>
    <w:rPr>
      <w:rFonts w:hint="default" w:ascii="Arial" w:hAnsi="Arial" w:eastAsia="宋体" w:cs="Times New Roman"/>
      <w:sz w:val="28"/>
      <w:szCs w:val="28"/>
    </w:rPr>
  </w:style>
  <w:style w:type="paragraph" w:styleId="1371" w:customStyle="1">
    <w:name w:val="正文缩进1_0"/>
    <w:basedOn w:val="755"/>
    <w:link w:val="1372"/>
    <w:uiPriority w:val="0"/>
    <w:qFormat/>
    <w:pPr>
      <w:ind w:firstLine="420"/>
      <w:jc w:val="left"/>
    </w:pPr>
    <w:rPr>
      <w:rFonts w:ascii="宋体" w:hAnsi="Calibri" w:eastAsia="Times New Roman"/>
      <w:sz w:val="24"/>
      <w:szCs w:val="22"/>
    </w:rPr>
  </w:style>
  <w:style w:type="character" w:styleId="1372" w:customStyle="1">
    <w:name w:val="正文缩进 Char1_1"/>
    <w:link w:val="1371"/>
    <w:uiPriority w:val="0"/>
    <w:qFormat/>
    <w:rPr>
      <w:rFonts w:ascii="宋体" w:hAnsi="Calibri" w:eastAsia="Times New Roman"/>
      <w:sz w:val="24"/>
      <w:szCs w:val="22"/>
    </w:rPr>
  </w:style>
  <w:style w:type="paragraph" w:styleId="1373" w:customStyle="1">
    <w:name w:val="无间隔1_0"/>
    <w:uiPriority w:val="1"/>
    <w:qFormat/>
    <w:pPr>
      <w:jc w:val="both"/>
      <w:widowControl w:val="off"/>
    </w:pPr>
    <w:rPr>
      <w:rFonts w:hint="default" w:ascii="Times New Roman" w:hAnsi="Times New Roman" w:eastAsia="宋体" w:cs="Times New Roman"/>
      <w:szCs w:val="24"/>
    </w:rPr>
  </w:style>
  <w:style w:type="paragraph" w:styleId="1374" w:customStyle="1">
    <w:name w:val="Normal_22"/>
    <w:uiPriority w:val="0"/>
    <w:qFormat/>
    <w:pPr>
      <w:jc w:val="both"/>
      <w:widowControl w:val="off"/>
    </w:pPr>
    <w:rPr>
      <w:rFonts w:hint="default" w:ascii="Times New Roman" w:hAnsi="Times New Roman" w:eastAsia="宋体" w:cs="Times New Roman"/>
      <w:szCs w:val="24"/>
    </w:rPr>
  </w:style>
  <w:style w:type="character" w:styleId="1375" w:customStyle="1">
    <w:name w:val="未处理的提及1"/>
    <w:uiPriority w:val="99"/>
    <w:unhideWhenUsed/>
    <w:qFormat/>
    <w:rPr>
      <w:color w:val="605e5c"/>
      <w:shd w:val="clear" w:color="auto" w:fill="e1dfdd"/>
    </w:rPr>
  </w:style>
  <w:style w:type="character" w:styleId="1376" w:customStyle="1">
    <w:name w:val="未处理的提及2"/>
    <w:uiPriority w:val="99"/>
    <w:unhideWhenUsed/>
    <w:qFormat/>
    <w:rPr>
      <w:color w:val="605e5c"/>
      <w:shd w:val="clear" w:color="auto" w:fill="e1dfdd"/>
    </w:rPr>
  </w:style>
  <w:style w:type="paragraph" w:styleId="1377" w:customStyle="1">
    <w:name w:val="正文_4_0"/>
    <w:uiPriority w:val="0"/>
    <w:qFormat/>
    <w:pPr>
      <w:jc w:val="both"/>
      <w:widowControl w:val="off"/>
    </w:pPr>
    <w:rPr>
      <w:rFonts w:hint="default" w:ascii="Calibri" w:hAnsi="Calibri" w:eastAsia="宋体" w:cs="Times New Roman"/>
      <w:sz w:val="21"/>
      <w:szCs w:val="22"/>
    </w:rPr>
  </w:style>
  <w:style w:type="paragraph" w:styleId="1378" w:customStyle="1">
    <w:name w:val="正文_12_0_0_0"/>
    <w:uiPriority w:val="0"/>
    <w:qFormat/>
    <w:pPr>
      <w:jc w:val="both"/>
      <w:widowControl w:val="off"/>
    </w:pPr>
    <w:rPr>
      <w:rFonts w:hint="default" w:ascii="Times New Roman" w:hAnsi="Times New Roman" w:eastAsia="宋体" w:cs="Times New Roman"/>
      <w:sz w:val="21"/>
      <w:szCs w:val="24"/>
    </w:rPr>
  </w:style>
  <w:style w:type="character" w:styleId="1379" w:customStyle="1">
    <w:name w:val="10"/>
    <w:uiPriority w:val="0"/>
    <w:qFormat/>
    <w:rPr>
      <w:rFonts w:ascii="Times New Roman" w:hAnsi="Times New Roman" w:cs="Times New Roman"/>
    </w:rPr>
  </w:style>
  <w:style w:type="paragraph" w:styleId="1380" w:customStyle="1">
    <w:name w:val="正文文本2"/>
    <w:basedOn w:val="703"/>
    <w:uiPriority w:val="1"/>
    <w:qFormat/>
    <w:rPr>
      <w:rFonts w:ascii="Segoe UI" w:hAnsi="Segoe UI" w:cs="Segoe UI"/>
    </w:rPr>
  </w:style>
  <w:style w:type="paragraph" w:styleId="1381" w:customStyle="1">
    <w:name w:val="正文_16_0"/>
    <w:basedOn w:val="1303"/>
    <w:uiPriority w:val="0"/>
    <w:qFormat/>
  </w:style>
  <w:style w:type="paragraph" w:styleId="1382" w:customStyle="1">
    <w:name w:val="Normal_16_0_0"/>
    <w:uiPriority w:val="0"/>
    <w:qFormat/>
    <w:pPr>
      <w:jc w:val="both"/>
      <w:widowControl w:val="off"/>
    </w:pPr>
    <w:rPr>
      <w:rFonts w:hint="default" w:ascii="Calibri" w:hAnsi="Calibri" w:eastAsia="宋体" w:cs="Times New Roman"/>
      <w:sz w:val="21"/>
      <w:szCs w:val="22"/>
    </w:rPr>
  </w:style>
  <w:style w:type="paragraph" w:styleId="1383" w:customStyle="1">
    <w:name w:val="Normal_22_0"/>
    <w:uiPriority w:val="0"/>
    <w:qFormat/>
    <w:pPr>
      <w:jc w:val="both"/>
      <w:widowControl w:val="off"/>
    </w:pPr>
    <w:rPr>
      <w:rFonts w:hint="default" w:ascii="Calibri" w:hAnsi="Calibri" w:eastAsia="宋体" w:cs="Times New Roman"/>
      <w:sz w:val="21"/>
      <w:szCs w:val="24"/>
    </w:rPr>
  </w:style>
  <w:style w:type="paragraph" w:styleId="1384" w:customStyle="1">
    <w:name w:val="Normal_19_0_1"/>
    <w:uiPriority w:val="0"/>
    <w:qFormat/>
    <w:rPr>
      <w:rFonts w:hint="default" w:ascii="Tahoma" w:hAnsi="Tahoma" w:eastAsia="微软雅黑" w:cs="Times New Roman"/>
    </w:rPr>
  </w:style>
  <w:style w:type="paragraph" w:styleId="1385" w:customStyle="1">
    <w:name w:val="正文_2_0_0"/>
    <w:uiPriority w:val="0"/>
    <w:qFormat/>
    <w:pPr>
      <w:jc w:val="both"/>
      <w:widowControl w:val="off"/>
    </w:pPr>
    <w:rPr>
      <w:rFonts w:hint="default" w:ascii="Calibri" w:hAnsi="Calibri" w:eastAsia="宋体" w:cs="Times New Roman"/>
      <w:sz w:val="21"/>
      <w:szCs w:val="22"/>
    </w:rPr>
  </w:style>
  <w:style w:type="paragraph" w:styleId="1386" w:customStyle="1">
    <w:name w:val="正文_16_0_0_0"/>
    <w:basedOn w:val="1387"/>
    <w:uiPriority w:val="0"/>
    <w:qFormat/>
    <w:rPr>
      <w:rFonts w:ascii="Calibri" w:hAnsi="Calibri" w:cs="Calibri"/>
      <w:szCs w:val="21"/>
    </w:rPr>
  </w:style>
  <w:style w:type="paragraph" w:styleId="1387" w:customStyle="1">
    <w:name w:val="正文_3_0"/>
    <w:uiPriority w:val="0"/>
    <w:qFormat/>
    <w:pPr>
      <w:jc w:val="both"/>
      <w:widowControl w:val="off"/>
    </w:pPr>
    <w:rPr>
      <w:rFonts w:hint="default" w:ascii="Times New Roman" w:hAnsi="Times New Roman" w:eastAsia="宋体" w:cs="Times New Roman"/>
      <w:sz w:val="21"/>
    </w:rPr>
  </w:style>
  <w:style w:type="character" w:styleId="1388" w:customStyle="1">
    <w:name w:val="15"/>
    <w:uiPriority w:val="0"/>
    <w:qFormat/>
    <w:rPr>
      <w:rFonts w:ascii="Times New Roman" w:hAnsi="Times New Roman" w:cs="Times New Roman"/>
      <w:color w:val="0000ff"/>
      <w:u w:val="single"/>
    </w:rPr>
  </w:style>
  <w:style w:type="character" w:styleId="1389" w:customStyle="1">
    <w:name w:val="16_0"/>
    <w:uiPriority w:val="0"/>
    <w:qFormat/>
    <w:rPr>
      <w:rFonts w:ascii="Times New Roman" w:hAnsi="Times New Roman" w:cs="Times New Roman"/>
    </w:rPr>
  </w:style>
  <w:style w:type="paragraph" w:styleId="1390" w:customStyle="1">
    <w:name w:val="正文_16_1"/>
    <w:uiPriority w:val="0"/>
    <w:qFormat/>
    <w:pPr>
      <w:jc w:val="both"/>
      <w:widowControl w:val="off"/>
    </w:pPr>
    <w:rPr>
      <w:rFonts w:hint="default" w:ascii="Times New Roman" w:hAnsi="Times New Roman" w:eastAsia="宋体" w:cs="Times New Roman"/>
      <w:sz w:val="21"/>
      <w:szCs w:val="24"/>
    </w:rPr>
  </w:style>
  <w:style w:type="paragraph" w:styleId="1391" w:customStyle="1">
    <w:name w:val="正文空2字"/>
    <w:basedOn w:val="1392"/>
    <w:uiPriority w:val="99"/>
    <w:qFormat/>
    <w:pPr>
      <w:ind w:firstLine="640"/>
      <w:spacing w:line="560" w:lineRule="exact"/>
    </w:pPr>
    <w:rPr>
      <w:rFonts w:ascii="仿宋_GB2312" w:hAnsi="仿宋_GB2312" w:cs="仿宋_GB2312"/>
      <w:lang w:val="zh-TW"/>
    </w:rPr>
  </w:style>
  <w:style w:type="paragraph" w:styleId="1392" w:customStyle="1">
    <w:name w:val="左对齐正文"/>
    <w:uiPriority w:val="99"/>
    <w:qFormat/>
    <w:rPr>
      <w:rFonts w:hint="default" w:ascii="Calibri" w:hAnsi="Calibri" w:eastAsia="仿宋_GB2312" w:cs="Calibri"/>
      <w:sz w:val="32"/>
      <w:szCs w:val="32"/>
    </w:rPr>
  </w:style>
  <w:style w:type="character" w:styleId="1393" w:customStyle="1">
    <w:name w:val="未处理的提及3"/>
    <w:uiPriority w:val="99"/>
    <w:unhideWhenUsed/>
    <w:qFormat/>
    <w:rPr>
      <w:color w:val="605e5c"/>
      <w:shd w:val="clear" w:color="auto" w:fill="e1dfdd"/>
    </w:rPr>
  </w:style>
  <w:style w:type="character" w:styleId="1394" w:customStyle="1">
    <w:name w:val="正文文本首行缩进 2 字符1"/>
    <w:uiPriority w:val="99"/>
    <w:semiHidden/>
    <w:qFormat/>
    <w:rPr>
      <w:rFonts w:ascii="Calibri" w:hAnsi="Calibri"/>
      <w:sz w:val="21"/>
      <w:szCs w:val="22"/>
    </w:rPr>
  </w:style>
  <w:style w:type="paragraph" w:styleId="1395" w:customStyle="1">
    <w:name w:val="Normal_20_0"/>
    <w:uiPriority w:val="0"/>
    <w:qFormat/>
    <w:pPr>
      <w:jc w:val="both"/>
      <w:widowControl w:val="off"/>
    </w:pPr>
    <w:rPr>
      <w:rFonts w:hint="default" w:ascii="Calibri" w:hAnsi="Calibri" w:eastAsia="宋体" w:cs="Times New Roman"/>
    </w:rPr>
  </w:style>
  <w:style w:type="paragraph" w:styleId="1396" w:customStyle="1">
    <w:name w:val="正文_12_0_0_0_0"/>
    <w:basedOn w:val="684"/>
    <w:uiPriority w:val="0"/>
    <w:qFormat/>
    <w:rPr>
      <w:rFonts w:ascii="Times New Roman" w:hAnsi="Times New Roman"/>
      <w:szCs w:val="24"/>
    </w:rPr>
  </w:style>
  <w:style w:type="paragraph" w:styleId="1397" w:customStyle="1">
    <w:name w:val="正文_14_0_0"/>
    <w:uiPriority w:val="0"/>
    <w:qFormat/>
    <w:pPr>
      <w:jc w:val="both"/>
      <w:widowControl w:val="off"/>
    </w:pPr>
    <w:rPr>
      <w:rFonts w:hint="default" w:ascii="Times New Roman" w:hAnsi="Times New Roman" w:eastAsia="宋体" w:cs="Times New Roman"/>
      <w:sz w:val="21"/>
      <w:szCs w:val="24"/>
    </w:rPr>
  </w:style>
  <w:style w:type="character" w:styleId="1398" w:customStyle="1">
    <w:name w:val="custom-tag-placeholder-class"/>
    <w:uiPriority w:val="0"/>
    <w:qFormat/>
  </w:style>
  <w:style w:type="paragraph" w:styleId="1399" w:customStyle="1">
    <w:name w:val="正文缩进_1_0_0"/>
    <w:basedOn w:val="1400"/>
    <w:uiPriority w:val="0"/>
    <w:qFormat/>
    <w:pPr>
      <w:ind w:firstLine="420"/>
    </w:pPr>
    <w:rPr>
      <w:rFonts w:ascii="宋体"/>
      <w:color w:val="000000"/>
      <w:sz w:val="24"/>
      <w:szCs w:val="20"/>
    </w:rPr>
  </w:style>
  <w:style w:type="paragraph" w:styleId="1400" w:customStyle="1">
    <w:name w:val="正文_2_0_1"/>
    <w:next w:val="1399"/>
    <w:uiPriority w:val="0"/>
    <w:qFormat/>
    <w:pPr>
      <w:jc w:val="both"/>
      <w:widowControl w:val="off"/>
    </w:pPr>
    <w:rPr>
      <w:rFonts w:hint="default" w:ascii="Times New Roman" w:hAnsi="Times New Roman" w:eastAsia="宋体" w:cs="Times New Roman"/>
      <w:sz w:val="21"/>
      <w:szCs w:val="22"/>
    </w:rPr>
  </w:style>
  <w:style w:type="paragraph" w:styleId="1401" w:customStyle="1">
    <w:name w:val="表内文字居中_0"/>
    <w:uiPriority w:val="0"/>
    <w:qFormat/>
    <w:pPr>
      <w:jc w:val="center"/>
    </w:pPr>
    <w:rPr>
      <w:rFonts w:hint="default" w:ascii="Times New Roman" w:hAnsi="Times New Roman" w:eastAsia="宋体" w:cs="Times New Roman"/>
      <w:sz w:val="24"/>
      <w:szCs w:val="24"/>
    </w:rPr>
  </w:style>
  <w:style w:type="paragraph" w:styleId="1402" w:customStyle="1">
    <w:name w:val="正文_16_0_0"/>
    <w:next w:val="755"/>
    <w:uiPriority w:val="0"/>
    <w:qFormat/>
    <w:pPr>
      <w:jc w:val="both"/>
      <w:widowControl w:val="off"/>
    </w:pPr>
    <w:rPr>
      <w:rFonts w:hint="default" w:ascii="Calibri" w:hAnsi="Calibri" w:eastAsia="宋体" w:cs="Times New Roman"/>
      <w:sz w:val="21"/>
      <w:szCs w:val="22"/>
    </w:rPr>
  </w:style>
  <w:style w:type="character" w:styleId="1403" w:customStyle="1">
    <w:name w:val="批注框文本 Char"/>
    <w:basedOn w:val="694"/>
    <w:link w:val="710"/>
    <w:uiPriority w:val="99"/>
    <w:semiHidden/>
    <w:qFormat/>
    <w:rPr>
      <w:rFonts w:ascii="宋体" w:hAnsi="Calibri"/>
      <w:sz w:val="18"/>
      <w:szCs w:val="18"/>
    </w:rPr>
  </w:style>
  <w:style w:type="character" w:styleId="1404" w:customStyle="1">
    <w:name w:val="标题 1 字符2"/>
    <w:link w:val="751"/>
    <w:uiPriority w:val="9"/>
    <w:qFormat/>
    <w:rPr>
      <w:rFonts w:ascii="Arial" w:hAnsi="Arial" w:eastAsia="Arial" w:cs="Arial"/>
      <w:sz w:val="40"/>
      <w:szCs w:val="40"/>
    </w:rPr>
  </w:style>
  <w:style w:type="paragraph" w:styleId="1405" w:customStyle="1">
    <w:name w:val="Normal_19_0_0"/>
    <w:next w:val="684"/>
    <w:uiPriority w:val="0"/>
    <w:qFormat/>
    <w:pPr>
      <w:ind w:firstLine="200"/>
      <w:jc w:val="both"/>
      <w:spacing w:line="360" w:lineRule="auto"/>
      <w:widowControl w:val="off"/>
    </w:pPr>
    <w:rPr>
      <w:rFonts w:hint="default" w:ascii="Calibri" w:hAnsi="Calibri" w:eastAsia="宋体" w:cs="Times New Roman"/>
      <w:sz w:val="24"/>
    </w:rPr>
  </w:style>
  <w:style w:type="paragraph" w:styleId="1406" w:customStyle="1">
    <w:name w:val="Body Text_0_0"/>
    <w:basedOn w:val="1405"/>
    <w:uiPriority w:val="99"/>
    <w:unhideWhenUsed/>
    <w:qFormat/>
    <w:pPr>
      <w:spacing w:after="120"/>
    </w:pPr>
    <w:rPr>
      <w:sz w:val="20"/>
    </w:rPr>
  </w:style>
  <w:style w:type="paragraph" w:styleId="1407" w:customStyle="1">
    <w:name w:val="*正文"/>
    <w:basedOn w:val="684"/>
    <w:uiPriority w:val="0"/>
    <w:qFormat/>
    <w:pPr>
      <w:ind w:firstLine="560"/>
      <w:spacing w:line="360" w:lineRule="auto"/>
    </w:pPr>
    <w:rPr>
      <w:rFonts w:ascii="方正仿宋_GB2312" w:hAnsi="Times New Roman" w:eastAsia="方正仿宋_GB2312"/>
      <w:sz w:val="28"/>
      <w:szCs w:val="28"/>
    </w:rPr>
  </w:style>
  <w:style w:type="paragraph" w:styleId="1408" w:customStyle="1">
    <w:name w:val="Normal_21_0"/>
    <w:next w:val="684"/>
    <w:uiPriority w:val="0"/>
    <w:qFormat/>
    <w:pPr>
      <w:jc w:val="both"/>
      <w:widowControl w:val="off"/>
    </w:pPr>
    <w:rPr>
      <w:rFonts w:hint="default" w:ascii="Times New Roman" w:hAnsi="Times New Roman" w:eastAsia="宋体" w:cs="Times New Roman"/>
      <w:sz w:val="21"/>
      <w:szCs w:val="24"/>
    </w:rPr>
  </w:style>
  <w:style w:type="paragraph" w:styleId="1409" w:customStyle="1">
    <w:name w:val="正文3"/>
    <w:next w:val="799"/>
    <w:uiPriority w:val="0"/>
    <w:qFormat/>
    <w:pPr>
      <w:spacing w:after="160" w:line="278" w:lineRule="auto"/>
    </w:pPr>
    <w:rPr>
      <w:rFonts w:hint="default" w:ascii="Times New Roman" w:hAnsi="Times New Roman" w:eastAsia="Times New Roman" w:cs="Times New Roman"/>
      <w:sz w:val="24"/>
      <w:szCs w:val="24"/>
    </w:rPr>
  </w:style>
  <w:style w:type="paragraph" w:styleId="1410"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411" w:customStyle="1">
    <w:name w:val="p17_0_0"/>
    <w:basedOn w:val="1351"/>
    <w:uiPriority w:val="0"/>
    <w:qFormat/>
    <w:pPr>
      <w:spacing w:before="100" w:beforeAutospacing="1" w:after="100" w:afterAutospacing="1"/>
    </w:pPr>
    <w:rPr>
      <w:rFonts w:ascii="宋体" w:hAnsi="宋体" w:eastAsia="Times New Roman" w:cs="宋体"/>
      <w:sz w:val="24"/>
    </w:rPr>
  </w:style>
  <w:style w:type="character" w:styleId="1412" w:customStyle="1">
    <w:name w:val="列出段落 Char"/>
    <w:link w:val="1185"/>
    <w:uiPriority w:val="0"/>
    <w:qFormat/>
    <w:rPr>
      <w:rFonts w:ascii="Calibri" w:hAnsi="Calibri"/>
      <w:sz w:val="21"/>
      <w:szCs w:val="22"/>
    </w:rPr>
  </w:style>
  <w:style w:type="paragraph" w:styleId="1413" w:customStyle="1">
    <w:name w:val="正文_2_1_0"/>
    <w:uiPriority w:val="0"/>
    <w:qFormat/>
    <w:pPr>
      <w:jc w:val="both"/>
      <w:widowControl w:val="off"/>
    </w:pPr>
    <w:rPr>
      <w:rFonts w:hint="default" w:ascii="Calibri" w:hAnsi="Calibri" w:eastAsia="宋体" w:cs="Times New Roman"/>
    </w:rPr>
  </w:style>
  <w:style w:type="character" w:styleId="1414" w:customStyle="1">
    <w:name w:val="页眉 Char"/>
    <w:basedOn w:val="694"/>
    <w:link w:val="712"/>
    <w:uiPriority w:val="99"/>
    <w:qFormat/>
    <w:rPr>
      <w:rFonts w:ascii="Calibri" w:hAnsi="Calibri"/>
      <w:sz w:val="18"/>
      <w:szCs w:val="18"/>
    </w:rPr>
  </w:style>
  <w:style w:type="character" w:styleId="1415" w:customStyle="1">
    <w:name w:val="页脚 Char"/>
    <w:basedOn w:val="694"/>
    <w:link w:val="711"/>
    <w:uiPriority w:val="99"/>
    <w:qFormat/>
    <w:rPr>
      <w:rFonts w:ascii="Calibri" w:hAnsi="Calibri"/>
      <w:sz w:val="18"/>
      <w:szCs w:val="18"/>
    </w:rPr>
  </w:style>
  <w:style w:type="character" w:styleId="1416" w:customStyle="1">
    <w:name w:val="正文文本缩进 Char"/>
    <w:basedOn w:val="694"/>
    <w:link w:val="702"/>
    <w:uiPriority w:val="0"/>
    <w:qFormat/>
    <w:rPr>
      <w:rFonts w:ascii="Calibri" w:hAnsi="Calibri"/>
      <w:sz w:val="21"/>
      <w:szCs w:val="22"/>
    </w:rPr>
  </w:style>
  <w:style w:type="character" w:styleId="1417" w:customStyle="1">
    <w:name w:val="标题 2 Char"/>
    <w:basedOn w:val="694"/>
    <w:link w:val="686"/>
    <w:uiPriority w:val="0"/>
    <w:qFormat/>
    <w:rPr>
      <w:rFonts w:ascii="Arial" w:hAnsi="Arial" w:eastAsia="黑体" w:cstheme="minorBidi"/>
      <w:b/>
      <w:sz w:val="32"/>
      <w:szCs w:val="24"/>
    </w:rPr>
  </w:style>
  <w:style w:type="paragraph" w:styleId="1418" w:customStyle="1">
    <w:name w:val="正文_0_0_0_0"/>
    <w:uiPriority w:val="0"/>
    <w:qFormat/>
    <w:pPr>
      <w:jc w:val="both"/>
      <w:widowControl w:val="off"/>
    </w:pPr>
    <w:rPr>
      <w:rFonts w:hint="default" w:ascii="Times New Roman" w:hAnsi="Times New Roman" w:eastAsia="宋体" w:cs="Times New Roman"/>
      <w:sz w:val="21"/>
      <w:szCs w:val="24"/>
    </w:rPr>
  </w:style>
  <w:style w:type="paragraph" w:styleId="1419" w:customStyle="1">
    <w:name w:val="正文文本_0"/>
    <w:basedOn w:val="1310"/>
    <w:uiPriority w:val="1"/>
    <w:qFormat/>
    <w:rPr>
      <w:rFonts w:ascii="宋体" w:hAnsi="宋体" w:cs="宋体"/>
      <w:sz w:val="24"/>
      <w:szCs w:val="24"/>
    </w:rPr>
  </w:style>
  <w:style w:type="paragraph" w:styleId="1420" w:customStyle="1">
    <w:name w:val="Table Paragraph"/>
    <w:basedOn w:val="684"/>
    <w:uiPriority w:val="1"/>
    <w:qFormat/>
    <w:rPr>
      <w:rFonts w:ascii="宋体" w:hAnsi="宋体" w:eastAsia="宋体" w:cs="宋体"/>
      <w:lang w:val="en-US" w:eastAsia="zh-CN" w:bidi="ar-SA"/>
    </w:rPr>
  </w:style>
  <w:style w:type="paragraph" w:styleId="1421" w:customStyle="1">
    <w:name w:val="正文_6_0_0"/>
    <w:uiPriority w:val="0"/>
    <w:qFormat/>
    <w:pPr>
      <w:jc w:val="both"/>
      <w:widowControl w:val="off"/>
    </w:pPr>
    <w:rPr>
      <w:rFonts w:hint="default" w:ascii="Calibri" w:hAnsi="Calibri" w:eastAsia="宋体" w:cs="Times New Roman"/>
    </w:rPr>
  </w:style>
  <w:style w:type="paragraph" w:styleId="1422" w:customStyle="1">
    <w:name w:val="正文_7_1"/>
    <w:uiPriority w:val="0"/>
    <w:qFormat/>
    <w:pPr>
      <w:jc w:val="both"/>
      <w:widowControl w:val="off"/>
    </w:pPr>
    <w:rPr>
      <w:rFonts w:hint="default" w:ascii="Calibri" w:hAnsi="Calibri" w:eastAsia="宋体" w:cs="Times New Roman"/>
    </w:rPr>
  </w:style>
  <w:style w:type="paragraph" w:styleId="1423" w:customStyle="1">
    <w:name w:val="Normal_8_0_0"/>
    <w:uiPriority w:val="0"/>
    <w:qFormat/>
    <w:rPr>
      <w:rFonts w:hint="default" w:ascii="Times New Roman" w:hAnsi="Times New Roman" w:eastAsia="Times New Roman" w:cs="Times New Roman"/>
      <w:sz w:val="24"/>
      <w:szCs w:val="24"/>
      <w:lang w:val="en-US" w:eastAsia="zh-CN" w:bidi="ar-SA"/>
    </w:rPr>
  </w:style>
  <w:style w:type="numbering" w:styleId="11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许广虎</cp:lastModifiedBy>
  <cp:revision>31</cp:revision>
  <dcterms:created xsi:type="dcterms:W3CDTF">2026-04-01T06:20:00Z</dcterms:created>
  <dcterms:modified xsi:type="dcterms:W3CDTF">2026-06-01T07:43:50Z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CEF64486FCCC416DACB370FA1D2CF230_13</vt:lpwstr>
  </property>
  <property fmtid="{D5CDD505-2E9C-101B-9397-08002B2CF9AE}" pid="4" name="KSOTemplateDocerSaveRecord">
    <vt:lpwstr>eyJoZGlkIjoiNWY4YTBhYzI0Mzg2NTdmZTQ5Y2Q3ODA0ZDFmMWVkYjgiLCJ1c2VySWQiOiIzMDE0MjMwNDEifQ==</vt:lpwstr>
  </property>
</Properties>
</file>